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D0417" w14:textId="77777777" w:rsidR="008D34CE" w:rsidRPr="002E1AEF" w:rsidRDefault="008D34CE">
      <w:pPr>
        <w:autoSpaceDE w:val="0"/>
        <w:autoSpaceDN w:val="0"/>
        <w:adjustRightInd w:val="0"/>
        <w:spacing w:line="400" w:lineRule="exact"/>
        <w:jc w:val="center"/>
        <w:rPr>
          <w:rFonts w:eastAsiaTheme="minorEastAsia"/>
          <w:color w:val="000000" w:themeColor="text1"/>
          <w:kern w:val="16"/>
          <w:sz w:val="32"/>
          <w:szCs w:val="32"/>
        </w:rPr>
      </w:pPr>
      <w:r w:rsidRPr="002E1AEF">
        <w:rPr>
          <w:color w:val="000000" w:themeColor="text1"/>
          <w:sz w:val="32"/>
        </w:rPr>
        <w:t>Mega Financial Holding Co., Ltd.</w:t>
      </w:r>
    </w:p>
    <w:p w14:paraId="5E22981B" w14:textId="77777777" w:rsidR="008D34CE" w:rsidRPr="002E1AEF" w:rsidRDefault="00B6740B">
      <w:pPr>
        <w:autoSpaceDE w:val="0"/>
        <w:autoSpaceDN w:val="0"/>
        <w:adjustRightInd w:val="0"/>
        <w:jc w:val="center"/>
        <w:rPr>
          <w:rFonts w:eastAsiaTheme="minorEastAsia"/>
          <w:color w:val="000000" w:themeColor="text1"/>
          <w:kern w:val="16"/>
          <w:sz w:val="32"/>
          <w:szCs w:val="32"/>
        </w:rPr>
      </w:pPr>
      <w:r w:rsidRPr="002E1AEF">
        <w:rPr>
          <w:color w:val="000000" w:themeColor="text1"/>
          <w:sz w:val="32"/>
        </w:rPr>
        <w:t>Guidelines for Responses, Reporting, and Prevention of Personal Data Security Incidents</w:t>
      </w:r>
    </w:p>
    <w:p w14:paraId="70323506" w14:textId="77777777" w:rsidR="008700C4" w:rsidRPr="002E1AEF" w:rsidRDefault="008700C4" w:rsidP="00AB5CF3">
      <w:pPr>
        <w:autoSpaceDE w:val="0"/>
        <w:autoSpaceDN w:val="0"/>
        <w:adjustRightInd w:val="0"/>
        <w:spacing w:line="0" w:lineRule="atLeast"/>
        <w:ind w:firstLineChars="3176" w:firstLine="4446"/>
        <w:jc w:val="right"/>
        <w:rPr>
          <w:rFonts w:eastAsiaTheme="minorEastAsia"/>
          <w:color w:val="000000" w:themeColor="text1"/>
          <w:kern w:val="16"/>
          <w:sz w:val="14"/>
          <w:szCs w:val="14"/>
        </w:rPr>
      </w:pPr>
      <w:bookmarkStart w:id="0" w:name="_Hlk94098084"/>
      <w:r w:rsidRPr="002E1AEF">
        <w:rPr>
          <w:color w:val="000000" w:themeColor="text1"/>
          <w:sz w:val="14"/>
          <w:szCs w:val="14"/>
        </w:rPr>
        <w:t>Approved by the President on March 25, 2014</w:t>
      </w:r>
    </w:p>
    <w:p w14:paraId="512912A0" w14:textId="77777777" w:rsidR="00082DE1" w:rsidRPr="002E1AEF" w:rsidRDefault="008700C4" w:rsidP="00082809">
      <w:pPr>
        <w:autoSpaceDE w:val="0"/>
        <w:autoSpaceDN w:val="0"/>
        <w:adjustRightInd w:val="0"/>
        <w:spacing w:line="0" w:lineRule="atLeast"/>
        <w:ind w:firstLineChars="3375" w:firstLine="4725"/>
        <w:jc w:val="right"/>
        <w:rPr>
          <w:rFonts w:eastAsiaTheme="minorEastAsia"/>
          <w:color w:val="000000" w:themeColor="text1"/>
          <w:kern w:val="16"/>
          <w:sz w:val="14"/>
          <w:szCs w:val="14"/>
        </w:rPr>
      </w:pPr>
      <w:r w:rsidRPr="002E1AEF">
        <w:rPr>
          <w:color w:val="000000" w:themeColor="text1"/>
          <w:sz w:val="14"/>
          <w:szCs w:val="14"/>
        </w:rPr>
        <w:t>First amendment made on March 26, 2018</w:t>
      </w:r>
    </w:p>
    <w:p w14:paraId="2FBC703F" w14:textId="77777777" w:rsidR="00056C97" w:rsidRPr="002E1AEF" w:rsidRDefault="008700C4" w:rsidP="00082809">
      <w:pPr>
        <w:adjustRightInd w:val="0"/>
        <w:spacing w:line="0" w:lineRule="atLeast"/>
        <w:ind w:left="700" w:hangingChars="500" w:hanging="700"/>
        <w:jc w:val="right"/>
        <w:rPr>
          <w:rFonts w:eastAsiaTheme="minorEastAsia"/>
          <w:color w:val="000000" w:themeColor="text1"/>
          <w:kern w:val="16"/>
          <w:sz w:val="14"/>
          <w:szCs w:val="14"/>
        </w:rPr>
      </w:pPr>
      <w:r w:rsidRPr="002E1AEF">
        <w:rPr>
          <w:color w:val="000000" w:themeColor="text1"/>
          <w:sz w:val="14"/>
          <w:szCs w:val="14"/>
        </w:rPr>
        <w:t>The Board of Directors authorized correcting the name of the unit on October 27, 2020; the amendments took effect on January 1, 2021</w:t>
      </w:r>
    </w:p>
    <w:p w14:paraId="6B2AFED8" w14:textId="77777777" w:rsidR="00712926" w:rsidRPr="002E1AEF" w:rsidRDefault="008700C4" w:rsidP="00082809">
      <w:pPr>
        <w:adjustRightInd w:val="0"/>
        <w:spacing w:line="0" w:lineRule="atLeast"/>
        <w:ind w:left="700" w:hangingChars="500" w:hanging="700"/>
        <w:jc w:val="right"/>
        <w:rPr>
          <w:rFonts w:eastAsiaTheme="minorEastAsia"/>
          <w:color w:val="000000" w:themeColor="text1"/>
          <w:kern w:val="16"/>
          <w:sz w:val="14"/>
          <w:szCs w:val="14"/>
        </w:rPr>
      </w:pPr>
      <w:r w:rsidRPr="002E1AEF">
        <w:rPr>
          <w:color w:val="000000" w:themeColor="text1"/>
          <w:sz w:val="14"/>
          <w:szCs w:val="14"/>
        </w:rPr>
        <w:t>Second amendment made on May 27, 2022</w:t>
      </w:r>
    </w:p>
    <w:p w14:paraId="79B1F5DB" w14:textId="4D12FE4E" w:rsidR="00A051CA" w:rsidRPr="003C5D2A" w:rsidRDefault="00A051CA" w:rsidP="00A051CA">
      <w:pPr>
        <w:adjustRightInd w:val="0"/>
        <w:spacing w:line="0" w:lineRule="atLeast"/>
        <w:ind w:left="700" w:hangingChars="500" w:hanging="700"/>
        <w:jc w:val="right"/>
        <w:rPr>
          <w:rFonts w:eastAsiaTheme="minorEastAsia"/>
          <w:color w:val="000000" w:themeColor="text1"/>
          <w:kern w:val="16"/>
          <w:sz w:val="14"/>
          <w:szCs w:val="14"/>
        </w:rPr>
      </w:pPr>
      <w:r w:rsidRPr="003C5D2A">
        <w:rPr>
          <w:color w:val="000000" w:themeColor="text1"/>
          <w:sz w:val="14"/>
          <w:szCs w:val="14"/>
        </w:rPr>
        <w:t>Third amendment made on July 27, 2023</w:t>
      </w:r>
    </w:p>
    <w:p w14:paraId="6B7F9C20" w14:textId="77777777" w:rsidR="00712926" w:rsidRPr="00A051CA" w:rsidRDefault="00712926" w:rsidP="00082809">
      <w:pPr>
        <w:adjustRightInd w:val="0"/>
        <w:spacing w:line="0" w:lineRule="atLeast"/>
        <w:ind w:left="800" w:hangingChars="500" w:hanging="800"/>
        <w:jc w:val="right"/>
        <w:rPr>
          <w:rFonts w:eastAsiaTheme="minorEastAsia"/>
          <w:color w:val="000000" w:themeColor="text1"/>
          <w:kern w:val="16"/>
          <w:sz w:val="16"/>
          <w:szCs w:val="16"/>
        </w:rPr>
      </w:pPr>
    </w:p>
    <w:bookmarkEnd w:id="0"/>
    <w:p w14:paraId="19957AFA" w14:textId="77777777" w:rsidR="008D34CE" w:rsidRPr="002E1AEF" w:rsidRDefault="008D34CE" w:rsidP="00631879">
      <w:pPr>
        <w:autoSpaceDE w:val="0"/>
        <w:autoSpaceDN w:val="0"/>
        <w:adjustRightInd w:val="0"/>
        <w:spacing w:afterLines="50" w:after="180" w:line="380" w:lineRule="exact"/>
        <w:rPr>
          <w:rFonts w:eastAsiaTheme="minorEastAsia"/>
          <w:color w:val="000000" w:themeColor="text1"/>
        </w:rPr>
      </w:pPr>
      <w:r w:rsidRPr="002E1AEF">
        <w:rPr>
          <w:color w:val="000000" w:themeColor="text1"/>
        </w:rPr>
        <w:t>Article 1</w:t>
      </w:r>
      <w:r w:rsidR="000C31E3" w:rsidRPr="002E1AEF">
        <w:rPr>
          <w:color w:val="000000" w:themeColor="text1"/>
        </w:rPr>
        <w:t xml:space="preserve"> (</w:t>
      </w:r>
      <w:r w:rsidRPr="002E1AEF">
        <w:rPr>
          <w:color w:val="000000" w:themeColor="text1"/>
        </w:rPr>
        <w:t>Purpose and Basis)</w:t>
      </w:r>
    </w:p>
    <w:p w14:paraId="169B8C55" w14:textId="68C2AE8F" w:rsidR="008D34CE" w:rsidRPr="002E1AEF" w:rsidRDefault="008D34CE" w:rsidP="004E720C">
      <w:pPr>
        <w:autoSpaceDE w:val="0"/>
        <w:autoSpaceDN w:val="0"/>
        <w:adjustRightInd w:val="0"/>
        <w:spacing w:line="380" w:lineRule="exact"/>
        <w:jc w:val="both"/>
        <w:rPr>
          <w:rFonts w:eastAsiaTheme="minorEastAsia"/>
          <w:color w:val="000000" w:themeColor="text1"/>
          <w:kern w:val="0"/>
        </w:rPr>
      </w:pPr>
      <w:r w:rsidRPr="002E1AEF">
        <w:rPr>
          <w:color w:val="000000" w:themeColor="text1"/>
        </w:rPr>
        <w:t>To conform to the “Regulations Governing Security and Maintenance of Personal Data Files of Non-government Agency Designated by the Financial Supervisory Commission,”</w:t>
      </w:r>
      <w:r w:rsidR="00C553CE" w:rsidRPr="00C553CE">
        <w:rPr>
          <w:rFonts w:hint="eastAsia"/>
        </w:rPr>
        <w:t xml:space="preserve"> </w:t>
      </w:r>
      <w:r w:rsidR="00C553CE">
        <w:rPr>
          <w:rFonts w:hint="eastAsia"/>
        </w:rPr>
        <w:t xml:space="preserve">and the "Mega Financial Holding Co., Ltd. Personal Data File Security Maintenance Guidelines", Mega Financial Holding Co., Ltd. (hereafter referred to as </w:t>
      </w:r>
      <w:r w:rsidR="00C553CE">
        <w:rPr>
          <w:rFonts w:hint="eastAsia"/>
        </w:rPr>
        <w:t>“</w:t>
      </w:r>
      <w:r w:rsidR="00C553CE">
        <w:rPr>
          <w:rFonts w:hint="eastAsia"/>
        </w:rPr>
        <w:t>Mega</w:t>
      </w:r>
      <w:proofErr w:type="gramStart"/>
      <w:r w:rsidR="00C553CE">
        <w:rPr>
          <w:rFonts w:hint="eastAsia"/>
        </w:rPr>
        <w:t>”</w:t>
      </w:r>
      <w:r w:rsidR="00C553CE">
        <w:rPr>
          <w:rFonts w:hint="eastAsia"/>
        </w:rPr>
        <w:t>)  has</w:t>
      </w:r>
      <w:proofErr w:type="gramEnd"/>
      <w:r w:rsidRPr="002E1AEF">
        <w:rPr>
          <w:color w:val="000000" w:themeColor="text1"/>
        </w:rPr>
        <w:t xml:space="preserve"> formulated these Guidelines to establish mechanisms for responding to, reporting, and preventing personal data security incidents.</w:t>
      </w:r>
    </w:p>
    <w:p w14:paraId="6863659A" w14:textId="77777777" w:rsidR="00667DE4" w:rsidRPr="002E1AEF" w:rsidRDefault="00667DE4" w:rsidP="00D06882">
      <w:pPr>
        <w:autoSpaceDE w:val="0"/>
        <w:autoSpaceDN w:val="0"/>
        <w:adjustRightInd w:val="0"/>
        <w:spacing w:line="380" w:lineRule="exact"/>
        <w:rPr>
          <w:rFonts w:eastAsiaTheme="minorEastAsia"/>
          <w:color w:val="000000" w:themeColor="text1"/>
          <w:kern w:val="0"/>
        </w:rPr>
      </w:pPr>
    </w:p>
    <w:p w14:paraId="483DC526" w14:textId="77777777" w:rsidR="001920DA" w:rsidRPr="002E1AEF" w:rsidRDefault="001920DA" w:rsidP="00631879">
      <w:pPr>
        <w:pStyle w:val="041-"/>
        <w:spacing w:before="0" w:beforeAutospacing="0" w:afterLines="50" w:after="180" w:afterAutospacing="0"/>
        <w:ind w:right="45"/>
        <w:jc w:val="both"/>
        <w:rPr>
          <w:rFonts w:ascii="Times New Roman" w:eastAsiaTheme="minorEastAsia" w:hAnsi="Times New Roman" w:cs="Times New Roman"/>
          <w:color w:val="000000" w:themeColor="text1"/>
          <w:kern w:val="2"/>
        </w:rPr>
      </w:pPr>
      <w:r w:rsidRPr="002E1AEF">
        <w:rPr>
          <w:rFonts w:ascii="Times New Roman" w:hAnsi="Times New Roman"/>
          <w:color w:val="000000" w:themeColor="text1"/>
        </w:rPr>
        <w:t>Article 1-1</w:t>
      </w:r>
      <w:r w:rsidR="000C31E3" w:rsidRPr="002E1AEF">
        <w:rPr>
          <w:rFonts w:ascii="Times New Roman" w:hAnsi="Times New Roman"/>
          <w:color w:val="000000" w:themeColor="text1"/>
        </w:rPr>
        <w:t xml:space="preserve"> (</w:t>
      </w:r>
      <w:r w:rsidRPr="002E1AEF">
        <w:rPr>
          <w:rFonts w:ascii="Times New Roman" w:hAnsi="Times New Roman"/>
          <w:color w:val="000000" w:themeColor="text1"/>
        </w:rPr>
        <w:t>Responsible Unit)</w:t>
      </w:r>
    </w:p>
    <w:p w14:paraId="04C1147B" w14:textId="0FAF97CB" w:rsidR="00667DE4" w:rsidRPr="002E1AEF" w:rsidRDefault="001920DA" w:rsidP="001920DA">
      <w:pPr>
        <w:autoSpaceDE w:val="0"/>
        <w:autoSpaceDN w:val="0"/>
        <w:adjustRightInd w:val="0"/>
        <w:spacing w:line="380" w:lineRule="exact"/>
        <w:rPr>
          <w:rFonts w:eastAsiaTheme="minorEastAsia"/>
          <w:color w:val="000000" w:themeColor="text1"/>
        </w:rPr>
      </w:pPr>
      <w:r w:rsidRPr="002E1AEF">
        <w:rPr>
          <w:color w:val="000000" w:themeColor="text1"/>
        </w:rPr>
        <w:t>The Compliance Department is the responsible unit of the Guidelines.</w:t>
      </w:r>
    </w:p>
    <w:p w14:paraId="7E3B65B5" w14:textId="77777777" w:rsidR="008D34CE" w:rsidRPr="002E1AEF" w:rsidRDefault="008D34CE" w:rsidP="00D06882">
      <w:pPr>
        <w:autoSpaceDE w:val="0"/>
        <w:autoSpaceDN w:val="0"/>
        <w:adjustRightInd w:val="0"/>
        <w:spacing w:line="380" w:lineRule="exact"/>
        <w:rPr>
          <w:rFonts w:eastAsiaTheme="minorEastAsia"/>
          <w:color w:val="000000" w:themeColor="text1"/>
          <w:kern w:val="0"/>
        </w:rPr>
      </w:pPr>
    </w:p>
    <w:p w14:paraId="47B9C558" w14:textId="77777777" w:rsidR="008D34CE" w:rsidRPr="002E1AEF" w:rsidRDefault="008D34CE" w:rsidP="00631879">
      <w:pPr>
        <w:autoSpaceDE w:val="0"/>
        <w:autoSpaceDN w:val="0"/>
        <w:adjustRightInd w:val="0"/>
        <w:spacing w:afterLines="50" w:after="180" w:line="380" w:lineRule="exact"/>
        <w:rPr>
          <w:rFonts w:eastAsiaTheme="minorEastAsia"/>
          <w:color w:val="000000" w:themeColor="text1"/>
        </w:rPr>
      </w:pPr>
      <w:r w:rsidRPr="002E1AEF">
        <w:rPr>
          <w:color w:val="000000" w:themeColor="text1"/>
        </w:rPr>
        <w:t>Article 2</w:t>
      </w:r>
      <w:r w:rsidR="000C31E3" w:rsidRPr="002E1AEF">
        <w:rPr>
          <w:color w:val="000000" w:themeColor="text1"/>
        </w:rPr>
        <w:t xml:space="preserve"> (</w:t>
      </w:r>
      <w:r w:rsidRPr="002E1AEF">
        <w:rPr>
          <w:color w:val="000000" w:themeColor="text1"/>
        </w:rPr>
        <w:t>Definition of the terms)</w:t>
      </w:r>
    </w:p>
    <w:p w14:paraId="3CD48CB9" w14:textId="5E5EF32D" w:rsidR="00631879" w:rsidRPr="002E1AEF" w:rsidRDefault="00631879" w:rsidP="00631879">
      <w:pPr>
        <w:autoSpaceDE w:val="0"/>
        <w:autoSpaceDN w:val="0"/>
        <w:adjustRightInd w:val="0"/>
        <w:spacing w:line="360" w:lineRule="exact"/>
        <w:jc w:val="both"/>
        <w:rPr>
          <w:rFonts w:eastAsiaTheme="minorEastAsia"/>
          <w:color w:val="000000" w:themeColor="text1"/>
        </w:rPr>
      </w:pPr>
      <w:r w:rsidRPr="002E1AEF">
        <w:rPr>
          <w:color w:val="000000" w:themeColor="text1"/>
        </w:rPr>
        <w:t>The terms used in the Guidelines are defined as follows:</w:t>
      </w:r>
    </w:p>
    <w:p w14:paraId="4127612F" w14:textId="5CCF36E7" w:rsidR="00631879" w:rsidRPr="002E1AEF" w:rsidRDefault="00631879" w:rsidP="004B503A">
      <w:pPr>
        <w:autoSpaceDE w:val="0"/>
        <w:autoSpaceDN w:val="0"/>
        <w:adjustRightInd w:val="0"/>
        <w:spacing w:line="360" w:lineRule="exact"/>
        <w:ind w:left="588" w:hangingChars="245" w:hanging="588"/>
        <w:jc w:val="both"/>
        <w:rPr>
          <w:rFonts w:eastAsiaTheme="minorEastAsia"/>
          <w:color w:val="000000" w:themeColor="text1"/>
        </w:rPr>
      </w:pPr>
      <w:r w:rsidRPr="002E1AEF">
        <w:rPr>
          <w:color w:val="000000" w:themeColor="text1"/>
        </w:rPr>
        <w:t>I.</w:t>
      </w:r>
      <w:r w:rsidR="000C31E3" w:rsidRPr="002E1AEF">
        <w:rPr>
          <w:color w:val="000000" w:themeColor="text1"/>
        </w:rPr>
        <w:tab/>
      </w:r>
      <w:r w:rsidRPr="002E1AEF">
        <w:rPr>
          <w:color w:val="000000" w:themeColor="text1"/>
        </w:rPr>
        <w:t xml:space="preserve">Personal data security incidents (hereinafter referred to as </w:t>
      </w:r>
      <w:r w:rsidR="00C553CE">
        <w:rPr>
          <w:color w:val="000000" w:themeColor="text1"/>
        </w:rPr>
        <w:t>“</w:t>
      </w:r>
      <w:r w:rsidRPr="002E1AEF">
        <w:rPr>
          <w:color w:val="000000" w:themeColor="text1"/>
        </w:rPr>
        <w:t>personal data incidents</w:t>
      </w:r>
      <w:r w:rsidR="00C553CE">
        <w:rPr>
          <w:color w:val="000000" w:themeColor="text1"/>
        </w:rPr>
        <w:t>”</w:t>
      </w:r>
      <w:r w:rsidRPr="002E1AEF">
        <w:rPr>
          <w:color w:val="000000" w:themeColor="text1"/>
        </w:rPr>
        <w:t>): Refer to any theft, tampering, damage, loss or</w:t>
      </w:r>
      <w:r w:rsidR="00C553CE">
        <w:rPr>
          <w:color w:val="000000" w:themeColor="text1"/>
        </w:rPr>
        <w:t xml:space="preserve"> leak of</w:t>
      </w:r>
      <w:r w:rsidRPr="002E1AEF">
        <w:rPr>
          <w:color w:val="000000" w:themeColor="text1"/>
        </w:rPr>
        <w:t xml:space="preserve"> personal </w:t>
      </w:r>
      <w:proofErr w:type="gramStart"/>
      <w:r w:rsidRPr="002E1AEF">
        <w:rPr>
          <w:color w:val="000000" w:themeColor="text1"/>
        </w:rPr>
        <w:t>data .</w:t>
      </w:r>
      <w:proofErr w:type="gramEnd"/>
    </w:p>
    <w:p w14:paraId="1EC828F5" w14:textId="77777777" w:rsidR="00631879" w:rsidRPr="002E1AEF" w:rsidRDefault="00631879" w:rsidP="004B503A">
      <w:pPr>
        <w:autoSpaceDE w:val="0"/>
        <w:autoSpaceDN w:val="0"/>
        <w:adjustRightInd w:val="0"/>
        <w:spacing w:line="360" w:lineRule="exact"/>
        <w:ind w:left="588" w:hangingChars="245" w:hanging="588"/>
        <w:jc w:val="both"/>
        <w:rPr>
          <w:rFonts w:eastAsiaTheme="minorEastAsia"/>
          <w:color w:val="000000" w:themeColor="text1"/>
        </w:rPr>
      </w:pPr>
      <w:r w:rsidRPr="002E1AEF">
        <w:rPr>
          <w:color w:val="000000" w:themeColor="text1"/>
        </w:rPr>
        <w:t>II.</w:t>
      </w:r>
      <w:r w:rsidR="000C31E3" w:rsidRPr="002E1AEF">
        <w:rPr>
          <w:color w:val="000000" w:themeColor="text1"/>
        </w:rPr>
        <w:tab/>
      </w:r>
      <w:r w:rsidRPr="002E1AEF">
        <w:rPr>
          <w:color w:val="000000" w:themeColor="text1"/>
        </w:rPr>
        <w:t>Major personal data incident: Refers to personal data incidents mentioned in the previous Paragraph which will jeopardize the normal operations of Mega or rights of a large number of parties.</w:t>
      </w:r>
    </w:p>
    <w:p w14:paraId="7FD81385" w14:textId="77777777" w:rsidR="008D34CE" w:rsidRPr="002E1AEF" w:rsidRDefault="008D34CE" w:rsidP="00D06882">
      <w:pPr>
        <w:autoSpaceDE w:val="0"/>
        <w:autoSpaceDN w:val="0"/>
        <w:adjustRightInd w:val="0"/>
        <w:spacing w:line="380" w:lineRule="exact"/>
        <w:rPr>
          <w:rFonts w:eastAsiaTheme="minorEastAsia"/>
          <w:color w:val="000000" w:themeColor="text1"/>
        </w:rPr>
      </w:pPr>
    </w:p>
    <w:p w14:paraId="1F71D153" w14:textId="77777777" w:rsidR="00E31281" w:rsidRPr="002E1AEF" w:rsidRDefault="008D34CE" w:rsidP="00631879">
      <w:pPr>
        <w:autoSpaceDE w:val="0"/>
        <w:autoSpaceDN w:val="0"/>
        <w:adjustRightInd w:val="0"/>
        <w:spacing w:afterLines="50" w:after="180" w:line="380" w:lineRule="exact"/>
        <w:rPr>
          <w:rFonts w:eastAsiaTheme="minorEastAsia"/>
          <w:color w:val="000000" w:themeColor="text1"/>
        </w:rPr>
      </w:pPr>
      <w:r w:rsidRPr="002E1AEF">
        <w:rPr>
          <w:color w:val="000000" w:themeColor="text1"/>
        </w:rPr>
        <w:t>Article 3</w:t>
      </w:r>
      <w:r w:rsidR="000C31E3" w:rsidRPr="002E1AEF">
        <w:rPr>
          <w:color w:val="000000" w:themeColor="text1"/>
        </w:rPr>
        <w:t xml:space="preserve"> (</w:t>
      </w:r>
      <w:r w:rsidRPr="002E1AEF">
        <w:rPr>
          <w:color w:val="000000" w:themeColor="text1"/>
        </w:rPr>
        <w:t>Response Measures)</w:t>
      </w:r>
    </w:p>
    <w:p w14:paraId="6C78284E" w14:textId="77777777" w:rsidR="00540DC1" w:rsidRPr="002E1AEF" w:rsidRDefault="002D6164" w:rsidP="00540DC1">
      <w:pPr>
        <w:autoSpaceDE w:val="0"/>
        <w:autoSpaceDN w:val="0"/>
        <w:adjustRightInd w:val="0"/>
        <w:jc w:val="both"/>
        <w:rPr>
          <w:rFonts w:eastAsiaTheme="minorEastAsia"/>
          <w:color w:val="000000" w:themeColor="text1"/>
        </w:rPr>
      </w:pPr>
      <w:r w:rsidRPr="002E1AEF">
        <w:rPr>
          <w:color w:val="000000" w:themeColor="text1"/>
        </w:rPr>
        <w:t>In the event of personal data incidents, the incidents shall be reported, and the following response measures shall be immediately adopted pursuant to Article 3-1:</w:t>
      </w:r>
    </w:p>
    <w:p w14:paraId="58AF194B" w14:textId="77777777" w:rsidR="00631879" w:rsidRPr="002E1AEF" w:rsidRDefault="00631879" w:rsidP="004B503A">
      <w:pPr>
        <w:autoSpaceDE w:val="0"/>
        <w:autoSpaceDN w:val="0"/>
        <w:adjustRightInd w:val="0"/>
        <w:spacing w:line="360" w:lineRule="exact"/>
        <w:ind w:left="588" w:hangingChars="245" w:hanging="588"/>
        <w:jc w:val="both"/>
        <w:rPr>
          <w:rFonts w:eastAsiaTheme="minorEastAsia"/>
          <w:color w:val="000000" w:themeColor="text1"/>
        </w:rPr>
      </w:pPr>
      <w:r w:rsidRPr="002E1AEF">
        <w:rPr>
          <w:color w:val="000000" w:themeColor="text1"/>
        </w:rPr>
        <w:t>I.</w:t>
      </w:r>
      <w:r w:rsidR="000C31E3" w:rsidRPr="002E1AEF">
        <w:rPr>
          <w:color w:val="000000" w:themeColor="text1"/>
        </w:rPr>
        <w:tab/>
      </w:r>
      <w:r w:rsidRPr="002E1AEF">
        <w:rPr>
          <w:color w:val="000000" w:themeColor="text1"/>
        </w:rPr>
        <w:t>Investigate the reasons of occurrence</w:t>
      </w:r>
    </w:p>
    <w:p w14:paraId="506A2DE2" w14:textId="7AA8A645" w:rsidR="00631879" w:rsidRPr="002E1AEF" w:rsidRDefault="00193843" w:rsidP="004B503A">
      <w:pPr>
        <w:autoSpaceDE w:val="0"/>
        <w:autoSpaceDN w:val="0"/>
        <w:adjustRightInd w:val="0"/>
        <w:ind w:leftChars="250" w:left="602" w:hanging="2"/>
        <w:jc w:val="both"/>
        <w:rPr>
          <w:rFonts w:eastAsiaTheme="minorEastAsia"/>
          <w:color w:val="000000" w:themeColor="text1"/>
        </w:rPr>
      </w:pPr>
      <w:r w:rsidRPr="002E1AEF">
        <w:rPr>
          <w:color w:val="000000" w:themeColor="text1"/>
        </w:rPr>
        <w:t xml:space="preserve">The unit where the incident occurred shall investigate and record the </w:t>
      </w:r>
      <w:r w:rsidR="000A484A" w:rsidRPr="002E1AEF">
        <w:rPr>
          <w:color w:val="000000" w:themeColor="text1"/>
        </w:rPr>
        <w:t xml:space="preserve">extent </w:t>
      </w:r>
      <w:r w:rsidRPr="002E1AEF">
        <w:rPr>
          <w:color w:val="000000" w:themeColor="text1"/>
        </w:rPr>
        <w:t xml:space="preserve">of personal data affected by the incidents. Furthermore, the unit shall clarify the reasons behind the theft, tampering, damage, loss, or personal data leak. If necessary, the incident site shall be controlled, non-authorized personnel shall be prohibited from accessing the documents, and relevant evidence shall be </w:t>
      </w:r>
      <w:r w:rsidRPr="002E1AEF">
        <w:rPr>
          <w:color w:val="000000" w:themeColor="text1"/>
        </w:rPr>
        <w:lastRenderedPageBreak/>
        <w:t>preserved.</w:t>
      </w:r>
    </w:p>
    <w:p w14:paraId="146F1690" w14:textId="77777777" w:rsidR="00631879" w:rsidRPr="002E1AEF" w:rsidRDefault="00631879" w:rsidP="004B503A">
      <w:pPr>
        <w:autoSpaceDE w:val="0"/>
        <w:autoSpaceDN w:val="0"/>
        <w:adjustRightInd w:val="0"/>
        <w:spacing w:line="360" w:lineRule="exact"/>
        <w:ind w:left="588" w:hangingChars="245" w:hanging="588"/>
        <w:jc w:val="both"/>
        <w:rPr>
          <w:rFonts w:eastAsiaTheme="minorEastAsia"/>
          <w:color w:val="000000" w:themeColor="text1"/>
        </w:rPr>
      </w:pPr>
      <w:r w:rsidRPr="002E1AEF">
        <w:rPr>
          <w:color w:val="000000" w:themeColor="text1"/>
        </w:rPr>
        <w:t>II.</w:t>
      </w:r>
      <w:r w:rsidR="000C31E3" w:rsidRPr="002E1AEF">
        <w:rPr>
          <w:color w:val="000000" w:themeColor="text1"/>
        </w:rPr>
        <w:tab/>
      </w:r>
      <w:r w:rsidRPr="002E1AEF">
        <w:rPr>
          <w:color w:val="000000" w:themeColor="text1"/>
        </w:rPr>
        <w:t>Control the damages</w:t>
      </w:r>
    </w:p>
    <w:p w14:paraId="04C15587" w14:textId="77777777" w:rsidR="00631879" w:rsidRPr="002E1AEF" w:rsidRDefault="00631879" w:rsidP="004B503A">
      <w:pPr>
        <w:autoSpaceDE w:val="0"/>
        <w:autoSpaceDN w:val="0"/>
        <w:adjustRightInd w:val="0"/>
        <w:ind w:leftChars="250" w:left="602" w:hanging="2"/>
        <w:jc w:val="both"/>
        <w:rPr>
          <w:rFonts w:eastAsiaTheme="minorEastAsia"/>
          <w:color w:val="000000" w:themeColor="text1"/>
        </w:rPr>
      </w:pPr>
      <w:r w:rsidRPr="002E1AEF">
        <w:rPr>
          <w:color w:val="000000" w:themeColor="text1"/>
        </w:rPr>
        <w:t>The relevant business units shall examine and assess the extent of damage caused by the incident. They shall immediately implement appropriate remedies and improvements to prevent the damage from spreading further.</w:t>
      </w:r>
    </w:p>
    <w:p w14:paraId="07FACCE6" w14:textId="77777777" w:rsidR="00631879" w:rsidRPr="002E1AEF" w:rsidRDefault="00631879" w:rsidP="004B503A">
      <w:pPr>
        <w:autoSpaceDE w:val="0"/>
        <w:autoSpaceDN w:val="0"/>
        <w:adjustRightInd w:val="0"/>
        <w:spacing w:line="360" w:lineRule="exact"/>
        <w:ind w:left="588" w:hangingChars="245" w:hanging="588"/>
        <w:jc w:val="both"/>
        <w:rPr>
          <w:rFonts w:eastAsiaTheme="minorEastAsia"/>
          <w:color w:val="000000" w:themeColor="text1"/>
        </w:rPr>
      </w:pPr>
      <w:r w:rsidRPr="002E1AEF">
        <w:rPr>
          <w:color w:val="000000" w:themeColor="text1"/>
        </w:rPr>
        <w:t>III.</w:t>
      </w:r>
      <w:r w:rsidR="000C31E3" w:rsidRPr="002E1AEF">
        <w:rPr>
          <w:color w:val="000000" w:themeColor="text1"/>
        </w:rPr>
        <w:tab/>
      </w:r>
      <w:r w:rsidRPr="002E1AEF">
        <w:rPr>
          <w:color w:val="000000" w:themeColor="text1"/>
        </w:rPr>
        <w:t>Formulate Response Measures</w:t>
      </w:r>
    </w:p>
    <w:p w14:paraId="3B935784" w14:textId="77777777" w:rsidR="00631879" w:rsidRPr="002E1AEF" w:rsidRDefault="00631879" w:rsidP="004B503A">
      <w:pPr>
        <w:autoSpaceDE w:val="0"/>
        <w:autoSpaceDN w:val="0"/>
        <w:adjustRightInd w:val="0"/>
        <w:spacing w:afterLines="50" w:after="180"/>
        <w:ind w:leftChars="250" w:left="600" w:firstLineChars="5" w:firstLine="12"/>
        <w:jc w:val="both"/>
        <w:rPr>
          <w:rFonts w:eastAsiaTheme="minorEastAsia"/>
          <w:color w:val="000000" w:themeColor="text1"/>
        </w:rPr>
      </w:pPr>
      <w:r w:rsidRPr="002E1AEF">
        <w:rPr>
          <w:color w:val="000000" w:themeColor="text1"/>
        </w:rPr>
        <w:t>Based on the assessment results of the personal data incident, the unit where the incident occurred shall formulate the response measures. After signed off by the Compliance Department, Information Security Department, and Risk Management Department, the measures will be submitted to the President for approval.</w:t>
      </w:r>
    </w:p>
    <w:p w14:paraId="1E913321" w14:textId="77777777" w:rsidR="00631879" w:rsidRPr="002E1AEF" w:rsidRDefault="00631879" w:rsidP="00631879">
      <w:pPr>
        <w:autoSpaceDE w:val="0"/>
        <w:autoSpaceDN w:val="0"/>
        <w:adjustRightInd w:val="0"/>
        <w:jc w:val="both"/>
        <w:rPr>
          <w:rFonts w:eastAsiaTheme="minorEastAsia"/>
          <w:color w:val="000000" w:themeColor="text1"/>
        </w:rPr>
      </w:pPr>
      <w:r w:rsidRPr="002E1AEF">
        <w:rPr>
          <w:color w:val="000000" w:themeColor="text1"/>
        </w:rPr>
        <w:t>If personal data incidents occur due to improper management by Mega, causing harm to parties, negotiation shall be held and compensations shall be provided to the affected parties whose personal data has been violated.</w:t>
      </w:r>
    </w:p>
    <w:p w14:paraId="43633A1A" w14:textId="77777777" w:rsidR="00412925" w:rsidRPr="002E1AEF" w:rsidRDefault="00412925" w:rsidP="00631879">
      <w:pPr>
        <w:autoSpaceDE w:val="0"/>
        <w:autoSpaceDN w:val="0"/>
        <w:adjustRightInd w:val="0"/>
        <w:jc w:val="both"/>
        <w:rPr>
          <w:rFonts w:eastAsiaTheme="minorEastAsia"/>
          <w:color w:val="000000" w:themeColor="text1"/>
        </w:rPr>
      </w:pPr>
    </w:p>
    <w:p w14:paraId="50B8CB5D" w14:textId="77777777" w:rsidR="00412925" w:rsidRPr="002E1AEF" w:rsidRDefault="00412925" w:rsidP="00412925">
      <w:pPr>
        <w:autoSpaceDE w:val="0"/>
        <w:autoSpaceDN w:val="0"/>
        <w:adjustRightInd w:val="0"/>
        <w:spacing w:afterLines="50" w:after="180"/>
        <w:jc w:val="both"/>
        <w:rPr>
          <w:rFonts w:eastAsiaTheme="minorEastAsia"/>
          <w:color w:val="000000" w:themeColor="text1"/>
        </w:rPr>
      </w:pPr>
      <w:r w:rsidRPr="002E1AEF">
        <w:rPr>
          <w:b/>
          <w:color w:val="000000" w:themeColor="text1"/>
        </w:rPr>
        <w:t>Article 3-1</w:t>
      </w:r>
      <w:r w:rsidR="000C31E3" w:rsidRPr="002E1AEF">
        <w:rPr>
          <w:b/>
          <w:color w:val="000000" w:themeColor="text1"/>
        </w:rPr>
        <w:t xml:space="preserve"> </w:t>
      </w:r>
      <w:r w:rsidR="000C31E3" w:rsidRPr="002E1AEF">
        <w:rPr>
          <w:color w:val="000000" w:themeColor="text1"/>
        </w:rPr>
        <w:t>(</w:t>
      </w:r>
      <w:r w:rsidRPr="002E1AEF">
        <w:rPr>
          <w:color w:val="000000" w:themeColor="text1"/>
        </w:rPr>
        <w:t>Notification Mechanisms)</w:t>
      </w:r>
    </w:p>
    <w:p w14:paraId="5C5E9968" w14:textId="77777777" w:rsidR="00474A1B" w:rsidRPr="002E1AEF" w:rsidRDefault="00474A1B" w:rsidP="00474A1B">
      <w:pPr>
        <w:autoSpaceDE w:val="0"/>
        <w:autoSpaceDN w:val="0"/>
        <w:adjustRightInd w:val="0"/>
        <w:spacing w:afterLines="50" w:after="180"/>
        <w:jc w:val="both"/>
        <w:rPr>
          <w:rFonts w:eastAsiaTheme="minorEastAsia"/>
          <w:color w:val="000000" w:themeColor="text1"/>
        </w:rPr>
      </w:pPr>
      <w:r w:rsidRPr="002E1AEF">
        <w:rPr>
          <w:color w:val="000000" w:themeColor="text1"/>
        </w:rPr>
        <w:t>In the event of a personal data incident, the unit where the incident occurred shall immediately report it to the unit in charge. The unit in charge will then report to the spokesperson and notify the Auditing Office under the Board of Directors, the Risk Management Department, the Administration Department, the Compliance Department, the Information Security Department, and other relevant units simultaneously.</w:t>
      </w:r>
    </w:p>
    <w:p w14:paraId="343016D4" w14:textId="147A33BB" w:rsidR="00474A1B" w:rsidRPr="002E1AEF" w:rsidRDefault="00474A1B" w:rsidP="00474A1B">
      <w:pPr>
        <w:autoSpaceDE w:val="0"/>
        <w:autoSpaceDN w:val="0"/>
        <w:adjustRightInd w:val="0"/>
        <w:spacing w:afterLines="50" w:after="180"/>
        <w:jc w:val="both"/>
        <w:rPr>
          <w:rFonts w:eastAsiaTheme="minorEastAsia"/>
          <w:color w:val="000000" w:themeColor="text1"/>
        </w:rPr>
      </w:pPr>
      <w:r w:rsidRPr="002E1AEF">
        <w:rPr>
          <w:color w:val="000000" w:themeColor="text1"/>
        </w:rPr>
        <w:t xml:space="preserve">In the event of a major personal data incident, the unit in charge shall report the </w:t>
      </w:r>
      <w:r w:rsidR="00C553CE">
        <w:rPr>
          <w:color w:val="000000" w:themeColor="text1"/>
        </w:rPr>
        <w:t xml:space="preserve">leak of </w:t>
      </w:r>
      <w:r w:rsidRPr="002E1AEF">
        <w:rPr>
          <w:color w:val="000000" w:themeColor="text1"/>
        </w:rPr>
        <w:t xml:space="preserve">personal </w:t>
      </w:r>
      <w:proofErr w:type="gramStart"/>
      <w:r w:rsidRPr="002E1AEF">
        <w:rPr>
          <w:color w:val="000000" w:themeColor="text1"/>
        </w:rPr>
        <w:t>data  to</w:t>
      </w:r>
      <w:proofErr w:type="gramEnd"/>
      <w:r w:rsidRPr="002E1AEF">
        <w:rPr>
          <w:color w:val="000000" w:themeColor="text1"/>
        </w:rPr>
        <w:t xml:space="preserve"> the Financial Supervisory Commission within 72 hours (holidays are included in the calculation of the duration) in accordance with the format specified in the attachment of Article 6 of the "Regulations Governing Security and Maintenance of Personal Data Files of Non-government Agency Designated by the Financial Supervisory Commission." However, if other requirements are specified in other laws and regulations, such requirements shall apply. Activate the “Major Contingencies Crisis Management Team” to conduct grouping and assign tasks when necessary.</w:t>
      </w:r>
    </w:p>
    <w:p w14:paraId="33E89A02" w14:textId="32FFAE7C" w:rsidR="00713DED" w:rsidRPr="002E1AEF" w:rsidRDefault="00713DED" w:rsidP="00713DED">
      <w:pPr>
        <w:autoSpaceDE w:val="0"/>
        <w:autoSpaceDN w:val="0"/>
        <w:adjustRightInd w:val="0"/>
        <w:spacing w:afterLines="50" w:after="180"/>
        <w:jc w:val="both"/>
        <w:rPr>
          <w:rFonts w:eastAsiaTheme="minorEastAsia"/>
          <w:color w:val="000000" w:themeColor="text1"/>
        </w:rPr>
      </w:pPr>
      <w:r w:rsidRPr="002E1AEF">
        <w:rPr>
          <w:color w:val="000000" w:themeColor="text1"/>
        </w:rPr>
        <w:t xml:space="preserve">The unit in charge is the Compliance Department in the preceding two </w:t>
      </w:r>
      <w:r w:rsidR="000A484A" w:rsidRPr="002E1AEF">
        <w:rPr>
          <w:color w:val="000000" w:themeColor="text1"/>
        </w:rPr>
        <w:t>p</w:t>
      </w:r>
      <w:r w:rsidRPr="002E1AEF">
        <w:rPr>
          <w:color w:val="000000" w:themeColor="text1"/>
        </w:rPr>
        <w:t>aragraphs. However, for information security personal data incidents, the unit in charge is the Information Security Department.</w:t>
      </w:r>
    </w:p>
    <w:p w14:paraId="7D691424" w14:textId="77777777" w:rsidR="00713DED" w:rsidRPr="002E1AEF" w:rsidRDefault="00713DED" w:rsidP="00713DED">
      <w:pPr>
        <w:autoSpaceDE w:val="0"/>
        <w:autoSpaceDN w:val="0"/>
        <w:adjustRightInd w:val="0"/>
        <w:jc w:val="both"/>
        <w:rPr>
          <w:rFonts w:eastAsiaTheme="minorEastAsia"/>
          <w:color w:val="000000" w:themeColor="text1"/>
        </w:rPr>
      </w:pPr>
      <w:r w:rsidRPr="002E1AEF">
        <w:rPr>
          <w:color w:val="000000" w:themeColor="text1"/>
        </w:rPr>
        <w:t xml:space="preserve">The Information Security Department is responsible for handling personal data incidents of information security in accordance with the relevant regulations, such as </w:t>
      </w:r>
      <w:proofErr w:type="spellStart"/>
      <w:r w:rsidRPr="002E1AEF">
        <w:rPr>
          <w:color w:val="000000" w:themeColor="text1"/>
        </w:rPr>
        <w:t>Mega’s</w:t>
      </w:r>
      <w:proofErr w:type="spellEnd"/>
      <w:r w:rsidRPr="002E1AEF">
        <w:rPr>
          <w:color w:val="000000" w:themeColor="text1"/>
        </w:rPr>
        <w:t xml:space="preserve"> “Information Security Policy” and “Guidelines for Information Security Management.” It may collaborate with the Electronic Data Processing Department to </w:t>
      </w:r>
      <w:r w:rsidRPr="002E1AEF">
        <w:rPr>
          <w:color w:val="000000" w:themeColor="text1"/>
        </w:rPr>
        <w:lastRenderedPageBreak/>
        <w:t>handle the incident if necessary.</w:t>
      </w:r>
    </w:p>
    <w:p w14:paraId="4336ABFA" w14:textId="77777777" w:rsidR="008D34CE" w:rsidRPr="002E1AEF" w:rsidRDefault="008D34CE" w:rsidP="00D44D95">
      <w:pPr>
        <w:autoSpaceDE w:val="0"/>
        <w:autoSpaceDN w:val="0"/>
        <w:adjustRightInd w:val="0"/>
        <w:spacing w:line="380" w:lineRule="exact"/>
        <w:rPr>
          <w:rFonts w:eastAsiaTheme="minorEastAsia"/>
          <w:color w:val="000000" w:themeColor="text1"/>
        </w:rPr>
      </w:pPr>
    </w:p>
    <w:p w14:paraId="23707C40" w14:textId="77777777" w:rsidR="008D34CE" w:rsidRPr="002E1AEF" w:rsidRDefault="008D34CE" w:rsidP="00631879">
      <w:pPr>
        <w:autoSpaceDE w:val="0"/>
        <w:autoSpaceDN w:val="0"/>
        <w:adjustRightInd w:val="0"/>
        <w:spacing w:afterLines="50" w:after="180" w:line="380" w:lineRule="exact"/>
        <w:jc w:val="both"/>
        <w:rPr>
          <w:rFonts w:eastAsiaTheme="minorEastAsia"/>
          <w:color w:val="000000" w:themeColor="text1"/>
        </w:rPr>
      </w:pPr>
      <w:r w:rsidRPr="002E1AEF">
        <w:rPr>
          <w:color w:val="000000" w:themeColor="text1"/>
        </w:rPr>
        <w:t>Article 4</w:t>
      </w:r>
      <w:r w:rsidR="000C31E3" w:rsidRPr="002E1AEF">
        <w:rPr>
          <w:color w:val="000000" w:themeColor="text1"/>
        </w:rPr>
        <w:t xml:space="preserve"> (</w:t>
      </w:r>
      <w:r w:rsidRPr="002E1AEF">
        <w:rPr>
          <w:color w:val="000000" w:themeColor="text1"/>
        </w:rPr>
        <w:t>Notify affected parties)</w:t>
      </w:r>
    </w:p>
    <w:p w14:paraId="2D5B6257" w14:textId="15D5A9FC" w:rsidR="00631879" w:rsidRPr="002E1AEF" w:rsidRDefault="00631879" w:rsidP="00631879">
      <w:pPr>
        <w:widowControl/>
        <w:spacing w:afterLines="50" w:after="180"/>
        <w:ind w:right="45"/>
        <w:jc w:val="both"/>
        <w:rPr>
          <w:rFonts w:eastAsiaTheme="minorEastAsia"/>
          <w:color w:val="000000" w:themeColor="text1"/>
          <w:kern w:val="0"/>
        </w:rPr>
      </w:pPr>
      <w:r w:rsidRPr="002E1AEF">
        <w:rPr>
          <w:color w:val="000000" w:themeColor="text1"/>
        </w:rPr>
        <w:t xml:space="preserve">In the event of a personal data incident, the unit where the incident occurred shall promptly notify the affected parties in a manner that is sufficient for them to become aware or informed of the incident. This can be done through verbal communication, written form, telephone, text messages, emails, faxes, electronic documents, or any other means after investigation. </w:t>
      </w:r>
      <w:r w:rsidR="000A484A" w:rsidRPr="002E1AEF">
        <w:rPr>
          <w:color w:val="000000" w:themeColor="text1"/>
        </w:rPr>
        <w:t>D</w:t>
      </w:r>
      <w:r w:rsidRPr="002E1AEF">
        <w:rPr>
          <w:color w:val="000000" w:themeColor="text1"/>
        </w:rPr>
        <w:t>esignated personnel shall be assigned to respond to any questions from the affected parties. However, if the aforementioned notification methods prove to be excessively costly, feasibility of using technology and protection of the party’s privacy shall be contemplated. In such cases, disclosure through the Internet, news media, or other appropriate public channels shall be carried out.</w:t>
      </w:r>
    </w:p>
    <w:p w14:paraId="25D87B33" w14:textId="77777777" w:rsidR="00631879" w:rsidRPr="002E1AEF" w:rsidRDefault="00631879" w:rsidP="00631879">
      <w:pPr>
        <w:widowControl/>
        <w:ind w:left="2" w:right="45"/>
        <w:jc w:val="both"/>
        <w:rPr>
          <w:rFonts w:eastAsiaTheme="minorEastAsia"/>
          <w:color w:val="000000" w:themeColor="text1"/>
          <w:kern w:val="0"/>
        </w:rPr>
      </w:pPr>
      <w:r w:rsidRPr="002E1AEF">
        <w:rPr>
          <w:color w:val="000000" w:themeColor="text1"/>
        </w:rPr>
        <w:t>When notifying the affected parties in accordance with the aforementioned regulations, the content shall include the following:</w:t>
      </w:r>
    </w:p>
    <w:p w14:paraId="7CFB13F6" w14:textId="77777777" w:rsidR="00631879" w:rsidRPr="002E1AEF" w:rsidRDefault="00631879" w:rsidP="004B503A">
      <w:pPr>
        <w:autoSpaceDE w:val="0"/>
        <w:autoSpaceDN w:val="0"/>
        <w:adjustRightInd w:val="0"/>
        <w:spacing w:line="360" w:lineRule="exact"/>
        <w:ind w:left="588" w:hangingChars="245" w:hanging="588"/>
        <w:jc w:val="both"/>
        <w:rPr>
          <w:rFonts w:eastAsiaTheme="minorEastAsia"/>
          <w:color w:val="000000" w:themeColor="text1"/>
          <w:kern w:val="0"/>
        </w:rPr>
      </w:pPr>
      <w:r w:rsidRPr="002E1AEF">
        <w:rPr>
          <w:color w:val="000000" w:themeColor="text1"/>
        </w:rPr>
        <w:t>I.</w:t>
      </w:r>
      <w:r w:rsidR="000C31E3" w:rsidRPr="002E1AEF">
        <w:rPr>
          <w:color w:val="000000" w:themeColor="text1"/>
        </w:rPr>
        <w:tab/>
      </w:r>
      <w:r w:rsidRPr="002E1AEF">
        <w:rPr>
          <w:color w:val="000000" w:themeColor="text1"/>
        </w:rPr>
        <w:t>The fact that personal data is violated, reasons for the occurrence and responsive measures adopted.</w:t>
      </w:r>
    </w:p>
    <w:p w14:paraId="4739CCA9" w14:textId="77777777" w:rsidR="00631879" w:rsidRPr="002E1AEF" w:rsidRDefault="00631879" w:rsidP="004B503A">
      <w:pPr>
        <w:autoSpaceDE w:val="0"/>
        <w:autoSpaceDN w:val="0"/>
        <w:adjustRightInd w:val="0"/>
        <w:spacing w:line="360" w:lineRule="exact"/>
        <w:ind w:left="588" w:hangingChars="245" w:hanging="588"/>
        <w:jc w:val="both"/>
        <w:rPr>
          <w:rFonts w:eastAsiaTheme="minorEastAsia"/>
          <w:color w:val="000000" w:themeColor="text1"/>
          <w:kern w:val="0"/>
        </w:rPr>
      </w:pPr>
      <w:r w:rsidRPr="002E1AEF">
        <w:rPr>
          <w:color w:val="000000" w:themeColor="text1"/>
        </w:rPr>
        <w:t>II.</w:t>
      </w:r>
      <w:r w:rsidR="000C31E3" w:rsidRPr="002E1AEF">
        <w:rPr>
          <w:color w:val="000000" w:themeColor="text1"/>
        </w:rPr>
        <w:tab/>
      </w:r>
      <w:proofErr w:type="spellStart"/>
      <w:r w:rsidRPr="002E1AEF">
        <w:rPr>
          <w:color w:val="000000" w:themeColor="text1"/>
        </w:rPr>
        <w:t>Mega’s</w:t>
      </w:r>
      <w:proofErr w:type="spellEnd"/>
      <w:r w:rsidRPr="002E1AEF">
        <w:rPr>
          <w:color w:val="000000" w:themeColor="text1"/>
        </w:rPr>
        <w:t xml:space="preserve"> contact information.</w:t>
      </w:r>
    </w:p>
    <w:p w14:paraId="0F6D58D2" w14:textId="77777777" w:rsidR="008D34CE" w:rsidRPr="002E1AEF" w:rsidRDefault="008D34CE" w:rsidP="00D06882">
      <w:pPr>
        <w:tabs>
          <w:tab w:val="left" w:pos="540"/>
        </w:tabs>
        <w:autoSpaceDE w:val="0"/>
        <w:autoSpaceDN w:val="0"/>
        <w:adjustRightInd w:val="0"/>
        <w:spacing w:line="380" w:lineRule="exact"/>
        <w:rPr>
          <w:rFonts w:eastAsiaTheme="minorEastAsia"/>
          <w:color w:val="000000" w:themeColor="text1"/>
        </w:rPr>
      </w:pPr>
    </w:p>
    <w:p w14:paraId="70F53991" w14:textId="40E6E158" w:rsidR="008D34CE" w:rsidRPr="002E1AEF" w:rsidRDefault="008D34CE" w:rsidP="00631879">
      <w:pPr>
        <w:autoSpaceDE w:val="0"/>
        <w:autoSpaceDN w:val="0"/>
        <w:adjustRightInd w:val="0"/>
        <w:spacing w:afterLines="50" w:after="180" w:line="380" w:lineRule="exact"/>
        <w:rPr>
          <w:rFonts w:eastAsiaTheme="minorEastAsia"/>
          <w:color w:val="000000" w:themeColor="text1"/>
        </w:rPr>
      </w:pPr>
      <w:r w:rsidRPr="002E1AEF">
        <w:rPr>
          <w:color w:val="000000" w:themeColor="text1"/>
        </w:rPr>
        <w:t>Article 5</w:t>
      </w:r>
      <w:r w:rsidR="000C31E3" w:rsidRPr="002E1AEF">
        <w:rPr>
          <w:color w:val="000000" w:themeColor="text1"/>
        </w:rPr>
        <w:t xml:space="preserve"> (</w:t>
      </w:r>
      <w:r w:rsidR="000A484A" w:rsidRPr="002E1AEF">
        <w:rPr>
          <w:color w:val="000000" w:themeColor="text1"/>
        </w:rPr>
        <w:t>Disclosure method</w:t>
      </w:r>
      <w:r w:rsidRPr="002E1AEF">
        <w:rPr>
          <w:color w:val="000000" w:themeColor="text1"/>
        </w:rPr>
        <w:t xml:space="preserve"> for personal data incidents)</w:t>
      </w:r>
    </w:p>
    <w:p w14:paraId="0AAE623F" w14:textId="77777777" w:rsidR="00631879" w:rsidRPr="002E1AEF" w:rsidRDefault="00631879" w:rsidP="00631879">
      <w:pPr>
        <w:autoSpaceDE w:val="0"/>
        <w:autoSpaceDN w:val="0"/>
        <w:adjustRightInd w:val="0"/>
        <w:spacing w:afterLines="50" w:after="180" w:line="0" w:lineRule="atLeast"/>
        <w:jc w:val="both"/>
        <w:rPr>
          <w:rFonts w:eastAsiaTheme="minorEastAsia"/>
          <w:color w:val="000000" w:themeColor="text1"/>
        </w:rPr>
      </w:pPr>
      <w:r w:rsidRPr="002E1AEF">
        <w:rPr>
          <w:color w:val="000000" w:themeColor="text1"/>
        </w:rPr>
        <w:t>When personal data incidents occur and media interviews are involved, the media shall be directed to contact the spokesperson of Mega. Employees shall refrain from expressing personal opinions.</w:t>
      </w:r>
    </w:p>
    <w:p w14:paraId="5EFBB405" w14:textId="745FBAAB" w:rsidR="00631879" w:rsidRPr="002E1AEF" w:rsidRDefault="00631879" w:rsidP="00631879">
      <w:pPr>
        <w:autoSpaceDE w:val="0"/>
        <w:autoSpaceDN w:val="0"/>
        <w:adjustRightInd w:val="0"/>
        <w:spacing w:afterLines="50" w:after="180" w:line="0" w:lineRule="atLeast"/>
        <w:jc w:val="both"/>
        <w:rPr>
          <w:rFonts w:eastAsiaTheme="minorEastAsia"/>
          <w:color w:val="000000" w:themeColor="text1"/>
        </w:rPr>
      </w:pPr>
      <w:r w:rsidRPr="002E1AEF">
        <w:rPr>
          <w:color w:val="000000" w:themeColor="text1"/>
        </w:rPr>
        <w:t xml:space="preserve">When information on personal data incidents </w:t>
      </w:r>
      <w:r w:rsidR="000A484A" w:rsidRPr="002E1AEF">
        <w:rPr>
          <w:color w:val="000000" w:themeColor="text1"/>
        </w:rPr>
        <w:t xml:space="preserve">is </w:t>
      </w:r>
      <w:r w:rsidRPr="002E1AEF">
        <w:rPr>
          <w:color w:val="000000" w:themeColor="text1"/>
        </w:rPr>
        <w:t>disclosed to the public through the Internet, news media, or other appropriate channels, the whole incident and the responsive measures adopted shall be explained to the general public.</w:t>
      </w:r>
    </w:p>
    <w:p w14:paraId="7936194D" w14:textId="77777777" w:rsidR="00631879" w:rsidRPr="002E1AEF" w:rsidRDefault="00631879" w:rsidP="00631879">
      <w:pPr>
        <w:autoSpaceDE w:val="0"/>
        <w:autoSpaceDN w:val="0"/>
        <w:adjustRightInd w:val="0"/>
        <w:spacing w:line="0" w:lineRule="atLeast"/>
        <w:jc w:val="both"/>
        <w:rPr>
          <w:rFonts w:eastAsiaTheme="minorEastAsia"/>
          <w:color w:val="000000" w:themeColor="text1"/>
        </w:rPr>
      </w:pPr>
      <w:r w:rsidRPr="002E1AEF">
        <w:rPr>
          <w:color w:val="000000" w:themeColor="text1"/>
        </w:rPr>
        <w:t xml:space="preserve">In the event of misinformation, press release shall be issued in a timely manner to prevent damage to </w:t>
      </w:r>
      <w:proofErr w:type="spellStart"/>
      <w:r w:rsidRPr="002E1AEF">
        <w:rPr>
          <w:color w:val="000000" w:themeColor="text1"/>
        </w:rPr>
        <w:t>Mega's</w:t>
      </w:r>
      <w:proofErr w:type="spellEnd"/>
      <w:r w:rsidRPr="002E1AEF">
        <w:rPr>
          <w:color w:val="000000" w:themeColor="text1"/>
        </w:rPr>
        <w:t xml:space="preserve"> reputation. If necessary, public notices shall be published in the media. However, the content of such public statements shall not include personal data.</w:t>
      </w:r>
    </w:p>
    <w:p w14:paraId="2B7597FC" w14:textId="77777777" w:rsidR="008D34CE" w:rsidRPr="002E1AEF" w:rsidRDefault="008D34CE" w:rsidP="00D06882">
      <w:pPr>
        <w:autoSpaceDE w:val="0"/>
        <w:autoSpaceDN w:val="0"/>
        <w:adjustRightInd w:val="0"/>
        <w:spacing w:line="380" w:lineRule="exact"/>
        <w:jc w:val="both"/>
        <w:rPr>
          <w:rFonts w:eastAsiaTheme="minorEastAsia"/>
          <w:color w:val="000000" w:themeColor="text1"/>
        </w:rPr>
      </w:pPr>
    </w:p>
    <w:p w14:paraId="59545F82" w14:textId="77777777" w:rsidR="008D34CE" w:rsidRPr="002E1AEF" w:rsidRDefault="008D34CE" w:rsidP="00631879">
      <w:pPr>
        <w:autoSpaceDE w:val="0"/>
        <w:autoSpaceDN w:val="0"/>
        <w:adjustRightInd w:val="0"/>
        <w:spacing w:afterLines="50" w:after="180" w:line="380" w:lineRule="exact"/>
        <w:rPr>
          <w:rFonts w:eastAsiaTheme="minorEastAsia"/>
          <w:color w:val="000000" w:themeColor="text1"/>
        </w:rPr>
      </w:pPr>
      <w:r w:rsidRPr="002E1AEF">
        <w:rPr>
          <w:color w:val="000000" w:themeColor="text1"/>
        </w:rPr>
        <w:t>Article 6</w:t>
      </w:r>
      <w:r w:rsidR="000C31E3" w:rsidRPr="002E1AEF">
        <w:rPr>
          <w:color w:val="000000" w:themeColor="text1"/>
        </w:rPr>
        <w:t xml:space="preserve"> (</w:t>
      </w:r>
      <w:r w:rsidRPr="002E1AEF">
        <w:rPr>
          <w:color w:val="000000" w:themeColor="text1"/>
        </w:rPr>
        <w:t>Corrective and preventive measures)</w:t>
      </w:r>
    </w:p>
    <w:p w14:paraId="14E0EA93" w14:textId="178919D3" w:rsidR="00631879" w:rsidRPr="002E1AEF" w:rsidRDefault="00631879" w:rsidP="00631879">
      <w:pPr>
        <w:autoSpaceDE w:val="0"/>
        <w:autoSpaceDN w:val="0"/>
        <w:adjustRightInd w:val="0"/>
        <w:spacing w:afterLines="50" w:after="180" w:line="0" w:lineRule="atLeast"/>
        <w:ind w:left="-23" w:firstLine="23"/>
        <w:jc w:val="both"/>
        <w:rPr>
          <w:rFonts w:eastAsiaTheme="minorEastAsia"/>
          <w:color w:val="000000" w:themeColor="text1"/>
        </w:rPr>
      </w:pPr>
      <w:r w:rsidRPr="002E1AEF">
        <w:rPr>
          <w:color w:val="000000" w:themeColor="text1"/>
        </w:rPr>
        <w:t xml:space="preserve">After the personal data incident is resolved, reviews, and assessments shall be conducted to find out the reasons for the occurrence, </w:t>
      </w:r>
      <w:r w:rsidR="000A484A" w:rsidRPr="002E1AEF">
        <w:rPr>
          <w:color w:val="000000" w:themeColor="text1"/>
        </w:rPr>
        <w:t xml:space="preserve">extent </w:t>
      </w:r>
      <w:r w:rsidRPr="002E1AEF">
        <w:rPr>
          <w:color w:val="000000" w:themeColor="text1"/>
        </w:rPr>
        <w:t>of impact, damage costs, and handling processes. Corrective and preventive measures shall be formulated to reduce similar incidents from reoccurring.</w:t>
      </w:r>
    </w:p>
    <w:p w14:paraId="1393D5E8" w14:textId="2F1F516B" w:rsidR="00631879" w:rsidRPr="002E1AEF" w:rsidRDefault="00631879" w:rsidP="00631879">
      <w:pPr>
        <w:autoSpaceDE w:val="0"/>
        <w:autoSpaceDN w:val="0"/>
        <w:adjustRightInd w:val="0"/>
        <w:spacing w:afterLines="50" w:after="180" w:line="0" w:lineRule="atLeast"/>
        <w:ind w:left="-23" w:firstLine="23"/>
        <w:jc w:val="both"/>
        <w:rPr>
          <w:rFonts w:eastAsiaTheme="minorEastAsia"/>
          <w:color w:val="000000" w:themeColor="text1"/>
        </w:rPr>
      </w:pPr>
      <w:r w:rsidRPr="002E1AEF">
        <w:rPr>
          <w:color w:val="000000" w:themeColor="text1"/>
        </w:rPr>
        <w:t xml:space="preserve">The corrective and preventive measures mentioned in </w:t>
      </w:r>
      <w:proofErr w:type="gramStart"/>
      <w:r w:rsidRPr="002E1AEF">
        <w:rPr>
          <w:color w:val="000000" w:themeColor="text1"/>
        </w:rPr>
        <w:t xml:space="preserve">the </w:t>
      </w:r>
      <w:r w:rsidR="002B6620">
        <w:rPr>
          <w:color w:val="000000" w:themeColor="text1"/>
        </w:rPr>
        <w:t xml:space="preserve"> </w:t>
      </w:r>
      <w:r w:rsidR="00A27018">
        <w:rPr>
          <w:color w:val="000000" w:themeColor="text1"/>
        </w:rPr>
        <w:t>preceding</w:t>
      </w:r>
      <w:proofErr w:type="gramEnd"/>
      <w:r w:rsidRPr="002E1AEF">
        <w:rPr>
          <w:color w:val="000000" w:themeColor="text1"/>
        </w:rPr>
        <w:t xml:space="preserve"> paragraph shall include inspecting operating procedures, strengthening control mechanisms, and providing education and training to relevant units. For major personal data incidents, any corrective or preventive measures developed by Mega shall be analyzed in their </w:t>
      </w:r>
      <w:r w:rsidRPr="002E1AEF">
        <w:rPr>
          <w:color w:val="000000" w:themeColor="text1"/>
        </w:rPr>
        <w:lastRenderedPageBreak/>
        <w:t>entirety and reviewed by experts who are impartial and independent and whose qualifications have been publicly certified.</w:t>
      </w:r>
    </w:p>
    <w:p w14:paraId="1C877ED2" w14:textId="77777777" w:rsidR="00A051CA" w:rsidRPr="003C5D2A" w:rsidRDefault="00A051CA" w:rsidP="00A051CA">
      <w:pPr>
        <w:jc w:val="both"/>
        <w:rPr>
          <w:color w:val="000000" w:themeColor="text1"/>
        </w:rPr>
      </w:pPr>
      <w:r w:rsidRPr="00566498">
        <w:rPr>
          <w:color w:val="000000" w:themeColor="text1"/>
        </w:rPr>
        <w:t>For personnel negligence which leads to failure of complying with the Personal Data Protection Act and relevant regulations, and results in major personal data incidents or substantial losses,</w:t>
      </w:r>
      <w:bookmarkStart w:id="1" w:name="_GoBack"/>
      <w:r w:rsidRPr="003C5D2A">
        <w:rPr>
          <w:color w:val="000000" w:themeColor="text1"/>
        </w:rPr>
        <w:t xml:space="preserve"> </w:t>
      </w:r>
      <w:r w:rsidRPr="003C5D2A">
        <w:rPr>
          <w:rFonts w:hint="eastAsia"/>
          <w:color w:val="000000" w:themeColor="text1"/>
        </w:rPr>
        <w:t>according to t</w:t>
      </w:r>
      <w:r w:rsidRPr="003C5D2A">
        <w:rPr>
          <w:color w:val="000000" w:themeColor="text1"/>
        </w:rPr>
        <w:t>he</w:t>
      </w:r>
      <w:r w:rsidRPr="003C5D2A">
        <w:rPr>
          <w:rFonts w:hint="eastAsia"/>
          <w:color w:val="000000" w:themeColor="text1"/>
        </w:rPr>
        <w:t xml:space="preserve"> internal company code, we will report to the management team for penalty</w:t>
      </w:r>
      <w:r w:rsidRPr="003C5D2A">
        <w:rPr>
          <w:color w:val="000000" w:themeColor="text1"/>
        </w:rPr>
        <w:t>. Depending on</w:t>
      </w:r>
      <w:r w:rsidRPr="003C5D2A">
        <w:rPr>
          <w:rFonts w:hint="eastAsia"/>
          <w:color w:val="000000" w:themeColor="text1"/>
        </w:rPr>
        <w:t xml:space="preserve"> the severity of the case, the unlawful employee may possibly face warnings, reprimands, demerits and other </w:t>
      </w:r>
      <w:proofErr w:type="spellStart"/>
      <w:proofErr w:type="gramStart"/>
      <w:r w:rsidRPr="003C5D2A">
        <w:rPr>
          <w:rFonts w:hint="eastAsia"/>
          <w:color w:val="000000" w:themeColor="text1"/>
        </w:rPr>
        <w:t>punishment</w:t>
      </w:r>
      <w:r w:rsidRPr="003C5D2A">
        <w:rPr>
          <w:color w:val="000000" w:themeColor="text1"/>
        </w:rPr>
        <w:t>,</w:t>
      </w:r>
      <w:r w:rsidRPr="003C5D2A">
        <w:rPr>
          <w:rFonts w:hint="eastAsia"/>
          <w:color w:val="000000" w:themeColor="text1"/>
        </w:rPr>
        <w:t>and</w:t>
      </w:r>
      <w:proofErr w:type="spellEnd"/>
      <w:proofErr w:type="gramEnd"/>
      <w:r w:rsidRPr="003C5D2A">
        <w:rPr>
          <w:rFonts w:hint="eastAsia"/>
          <w:color w:val="000000" w:themeColor="text1"/>
        </w:rPr>
        <w:t xml:space="preserve"> </w:t>
      </w:r>
      <w:r w:rsidRPr="003C5D2A">
        <w:rPr>
          <w:color w:val="000000" w:themeColor="text1"/>
        </w:rPr>
        <w:t>corresponding</w:t>
      </w:r>
      <w:r w:rsidRPr="003C5D2A">
        <w:rPr>
          <w:rFonts w:hint="eastAsia"/>
          <w:color w:val="000000" w:themeColor="text1"/>
        </w:rPr>
        <w:t xml:space="preserve"> legal action</w:t>
      </w:r>
      <w:r w:rsidRPr="003C5D2A">
        <w:rPr>
          <w:color w:val="000000" w:themeColor="text1"/>
        </w:rPr>
        <w:t xml:space="preserve"> may be taken when necessary</w:t>
      </w:r>
      <w:r w:rsidRPr="003C5D2A">
        <w:rPr>
          <w:rFonts w:hint="eastAsia"/>
          <w:color w:val="000000" w:themeColor="text1"/>
        </w:rPr>
        <w:t>.</w:t>
      </w:r>
    </w:p>
    <w:bookmarkEnd w:id="1"/>
    <w:p w14:paraId="78031E03" w14:textId="77777777" w:rsidR="008D34CE" w:rsidRPr="00A051CA" w:rsidRDefault="008D34CE" w:rsidP="00D06882">
      <w:pPr>
        <w:autoSpaceDE w:val="0"/>
        <w:autoSpaceDN w:val="0"/>
        <w:adjustRightInd w:val="0"/>
        <w:spacing w:line="380" w:lineRule="exact"/>
        <w:jc w:val="both"/>
        <w:rPr>
          <w:rFonts w:eastAsiaTheme="minorEastAsia"/>
          <w:color w:val="000000" w:themeColor="text1"/>
        </w:rPr>
      </w:pPr>
    </w:p>
    <w:p w14:paraId="2AA357B8" w14:textId="77777777" w:rsidR="008D34CE" w:rsidRPr="002E1AEF" w:rsidRDefault="008D34CE" w:rsidP="00631879">
      <w:pPr>
        <w:autoSpaceDE w:val="0"/>
        <w:autoSpaceDN w:val="0"/>
        <w:adjustRightInd w:val="0"/>
        <w:spacing w:afterLines="50" w:after="180" w:line="380" w:lineRule="exact"/>
        <w:rPr>
          <w:rFonts w:eastAsiaTheme="minorEastAsia"/>
          <w:color w:val="000000" w:themeColor="text1"/>
          <w:kern w:val="0"/>
        </w:rPr>
      </w:pPr>
      <w:r w:rsidRPr="002E1AEF">
        <w:rPr>
          <w:color w:val="000000" w:themeColor="text1"/>
        </w:rPr>
        <w:t>Article 7</w:t>
      </w:r>
      <w:r w:rsidR="000C31E3" w:rsidRPr="002E1AEF">
        <w:rPr>
          <w:color w:val="000000" w:themeColor="text1"/>
        </w:rPr>
        <w:t xml:space="preserve"> (</w:t>
      </w:r>
      <w:r w:rsidRPr="002E1AEF">
        <w:rPr>
          <w:color w:val="000000" w:themeColor="text1"/>
        </w:rPr>
        <w:t>Document Retention Period)</w:t>
      </w:r>
    </w:p>
    <w:p w14:paraId="576906C8" w14:textId="77777777" w:rsidR="00631879" w:rsidRPr="002E1AEF" w:rsidRDefault="00631879" w:rsidP="00631879">
      <w:pPr>
        <w:autoSpaceDE w:val="0"/>
        <w:autoSpaceDN w:val="0"/>
        <w:adjustRightInd w:val="0"/>
        <w:spacing w:line="0" w:lineRule="atLeast"/>
        <w:jc w:val="both"/>
        <w:rPr>
          <w:rFonts w:eastAsiaTheme="minorEastAsia"/>
          <w:color w:val="000000" w:themeColor="text1"/>
          <w:kern w:val="0"/>
        </w:rPr>
      </w:pPr>
      <w:r w:rsidRPr="002E1AEF">
        <w:rPr>
          <w:color w:val="000000" w:themeColor="text1"/>
        </w:rPr>
        <w:t>The unit where the incident occurred shall properly retain records, paper trail, and evidence of data related to the personal data incident. These documents shall be retained for at least five (5) years.</w:t>
      </w:r>
    </w:p>
    <w:p w14:paraId="733617CC" w14:textId="77777777" w:rsidR="00AE48EE" w:rsidRPr="002E1AEF" w:rsidRDefault="00AE48EE" w:rsidP="00D06882">
      <w:pPr>
        <w:autoSpaceDE w:val="0"/>
        <w:autoSpaceDN w:val="0"/>
        <w:adjustRightInd w:val="0"/>
        <w:spacing w:line="380" w:lineRule="exact"/>
        <w:rPr>
          <w:rFonts w:eastAsiaTheme="minorEastAsia"/>
          <w:color w:val="000000" w:themeColor="text1"/>
          <w:kern w:val="0"/>
        </w:rPr>
      </w:pPr>
    </w:p>
    <w:p w14:paraId="7D3BD196" w14:textId="77777777" w:rsidR="008D34CE" w:rsidRPr="002E1AEF" w:rsidRDefault="008D34CE" w:rsidP="00631879">
      <w:pPr>
        <w:autoSpaceDE w:val="0"/>
        <w:autoSpaceDN w:val="0"/>
        <w:adjustRightInd w:val="0"/>
        <w:spacing w:afterLines="50" w:after="180" w:line="380" w:lineRule="exact"/>
        <w:rPr>
          <w:rFonts w:eastAsiaTheme="minorEastAsia"/>
          <w:color w:val="000000" w:themeColor="text1"/>
          <w:kern w:val="0"/>
        </w:rPr>
      </w:pPr>
      <w:r w:rsidRPr="002E1AEF">
        <w:rPr>
          <w:color w:val="000000" w:themeColor="text1"/>
        </w:rPr>
        <w:t>Article 8</w:t>
      </w:r>
      <w:r w:rsidR="000C31E3" w:rsidRPr="002E1AEF">
        <w:rPr>
          <w:color w:val="000000" w:themeColor="text1"/>
        </w:rPr>
        <w:t xml:space="preserve"> (</w:t>
      </w:r>
      <w:r w:rsidRPr="002E1AEF">
        <w:rPr>
          <w:color w:val="000000" w:themeColor="text1"/>
        </w:rPr>
        <w:t>Other Matters)</w:t>
      </w:r>
    </w:p>
    <w:p w14:paraId="7AE457A8" w14:textId="5F835075" w:rsidR="00631879" w:rsidRPr="002E1AEF" w:rsidRDefault="00406368" w:rsidP="00631879">
      <w:pPr>
        <w:autoSpaceDE w:val="0"/>
        <w:autoSpaceDN w:val="0"/>
        <w:adjustRightInd w:val="0"/>
        <w:spacing w:line="0" w:lineRule="atLeast"/>
        <w:jc w:val="both"/>
        <w:rPr>
          <w:rFonts w:eastAsiaTheme="minorEastAsia"/>
          <w:color w:val="000000" w:themeColor="text1"/>
          <w:kern w:val="0"/>
        </w:rPr>
      </w:pPr>
      <w:bookmarkStart w:id="2" w:name="_Hlk94103287"/>
      <w:r w:rsidRPr="002E1AEF">
        <w:rPr>
          <w:color w:val="000000" w:themeColor="text1"/>
        </w:rPr>
        <w:t>Matters not specified in the Guidelines shall be governed by applicable laws and regulations and</w:t>
      </w:r>
      <w:bookmarkEnd w:id="2"/>
      <w:r w:rsidRPr="002E1AEF">
        <w:rPr>
          <w:color w:val="000000" w:themeColor="text1"/>
        </w:rPr>
        <w:t xml:space="preserve"> relevant regulations of Mega.</w:t>
      </w:r>
    </w:p>
    <w:p w14:paraId="2503C517" w14:textId="77777777" w:rsidR="008D34CE" w:rsidRPr="002E1AEF" w:rsidRDefault="008D34CE" w:rsidP="00D06882">
      <w:pPr>
        <w:autoSpaceDE w:val="0"/>
        <w:autoSpaceDN w:val="0"/>
        <w:adjustRightInd w:val="0"/>
        <w:spacing w:line="380" w:lineRule="exact"/>
        <w:rPr>
          <w:rFonts w:eastAsiaTheme="minorEastAsia"/>
          <w:color w:val="000000" w:themeColor="text1"/>
          <w:kern w:val="0"/>
        </w:rPr>
      </w:pPr>
    </w:p>
    <w:p w14:paraId="1CACBCFA" w14:textId="77777777" w:rsidR="008D34CE" w:rsidRPr="002E1AEF" w:rsidRDefault="008D34CE" w:rsidP="00631879">
      <w:pPr>
        <w:autoSpaceDE w:val="0"/>
        <w:autoSpaceDN w:val="0"/>
        <w:adjustRightInd w:val="0"/>
        <w:spacing w:afterLines="50" w:after="180" w:line="380" w:lineRule="exact"/>
        <w:rPr>
          <w:rFonts w:eastAsiaTheme="minorEastAsia"/>
          <w:color w:val="000000" w:themeColor="text1"/>
          <w:kern w:val="0"/>
        </w:rPr>
      </w:pPr>
      <w:r w:rsidRPr="002E1AEF">
        <w:rPr>
          <w:color w:val="000000" w:themeColor="text1"/>
        </w:rPr>
        <w:t>Article 9</w:t>
      </w:r>
      <w:r w:rsidR="000C31E3" w:rsidRPr="002E1AEF">
        <w:rPr>
          <w:color w:val="000000" w:themeColor="text1"/>
        </w:rPr>
        <w:t xml:space="preserve"> (</w:t>
      </w:r>
      <w:r w:rsidRPr="002E1AEF">
        <w:rPr>
          <w:color w:val="000000" w:themeColor="text1"/>
        </w:rPr>
        <w:t>Level of Approval Authority)</w:t>
      </w:r>
    </w:p>
    <w:p w14:paraId="29DA9073" w14:textId="70C73290" w:rsidR="00631879" w:rsidRPr="002E1AEF" w:rsidRDefault="00631879" w:rsidP="006318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color w:val="000000" w:themeColor="text1"/>
          <w:kern w:val="0"/>
        </w:rPr>
      </w:pPr>
      <w:r w:rsidRPr="002E1AEF">
        <w:rPr>
          <w:color w:val="000000" w:themeColor="text1"/>
        </w:rPr>
        <w:t>The Guidelines shall become effective following the approval of the President. The same procedures shall apply to all future amendments or rescission.</w:t>
      </w:r>
    </w:p>
    <w:p w14:paraId="40E44626" w14:textId="77777777" w:rsidR="00951072" w:rsidRPr="002E1AEF" w:rsidRDefault="00951072" w:rsidP="00D06882">
      <w:pPr>
        <w:autoSpaceDE w:val="0"/>
        <w:autoSpaceDN w:val="0"/>
        <w:adjustRightInd w:val="0"/>
        <w:spacing w:line="380" w:lineRule="exact"/>
        <w:rPr>
          <w:rFonts w:eastAsiaTheme="minorEastAsia"/>
          <w:color w:val="000000" w:themeColor="text1"/>
        </w:rPr>
      </w:pPr>
    </w:p>
    <w:p w14:paraId="1063E664" w14:textId="77777777" w:rsidR="00951072" w:rsidRPr="002E1AEF" w:rsidRDefault="00951072" w:rsidP="00D06882">
      <w:pPr>
        <w:autoSpaceDE w:val="0"/>
        <w:autoSpaceDN w:val="0"/>
        <w:adjustRightInd w:val="0"/>
        <w:spacing w:line="380" w:lineRule="exact"/>
        <w:rPr>
          <w:rFonts w:eastAsiaTheme="minorEastAsia"/>
          <w:color w:val="000000" w:themeColor="text1"/>
        </w:rPr>
      </w:pPr>
    </w:p>
    <w:p w14:paraId="638A41D9" w14:textId="77777777" w:rsidR="00951072" w:rsidRPr="002E1AEF" w:rsidRDefault="00951072" w:rsidP="00D06882">
      <w:pPr>
        <w:autoSpaceDE w:val="0"/>
        <w:autoSpaceDN w:val="0"/>
        <w:adjustRightInd w:val="0"/>
        <w:spacing w:line="380" w:lineRule="exact"/>
        <w:rPr>
          <w:rFonts w:eastAsiaTheme="minorEastAsia"/>
          <w:color w:val="000000" w:themeColor="text1"/>
        </w:rPr>
      </w:pPr>
    </w:p>
    <w:p w14:paraId="4A0D1286" w14:textId="77777777" w:rsidR="00951072" w:rsidRPr="002E1AEF" w:rsidRDefault="00951072" w:rsidP="00D06882">
      <w:pPr>
        <w:autoSpaceDE w:val="0"/>
        <w:autoSpaceDN w:val="0"/>
        <w:adjustRightInd w:val="0"/>
        <w:spacing w:line="380" w:lineRule="exact"/>
        <w:rPr>
          <w:rFonts w:eastAsiaTheme="minorEastAsia"/>
          <w:color w:val="000000" w:themeColor="text1"/>
        </w:rPr>
      </w:pPr>
    </w:p>
    <w:p w14:paraId="728C7FB6" w14:textId="77777777" w:rsidR="00951072" w:rsidRPr="002E1AEF" w:rsidRDefault="00951072" w:rsidP="00D06882">
      <w:pPr>
        <w:autoSpaceDE w:val="0"/>
        <w:autoSpaceDN w:val="0"/>
        <w:adjustRightInd w:val="0"/>
        <w:spacing w:line="380" w:lineRule="exact"/>
        <w:rPr>
          <w:rFonts w:eastAsiaTheme="minorEastAsia"/>
          <w:color w:val="000000" w:themeColor="text1"/>
        </w:rPr>
      </w:pPr>
    </w:p>
    <w:p w14:paraId="130C4B93" w14:textId="77777777" w:rsidR="00951072" w:rsidRPr="002E1AEF" w:rsidRDefault="00951072" w:rsidP="00D06882">
      <w:pPr>
        <w:autoSpaceDE w:val="0"/>
        <w:autoSpaceDN w:val="0"/>
        <w:adjustRightInd w:val="0"/>
        <w:spacing w:line="380" w:lineRule="exact"/>
        <w:rPr>
          <w:rFonts w:eastAsiaTheme="minorEastAsia"/>
          <w:color w:val="000000" w:themeColor="text1"/>
        </w:rPr>
      </w:pPr>
    </w:p>
    <w:p w14:paraId="59BC13F4" w14:textId="77777777" w:rsidR="00951072" w:rsidRPr="002E1AEF" w:rsidRDefault="00951072" w:rsidP="00D06882">
      <w:pPr>
        <w:autoSpaceDE w:val="0"/>
        <w:autoSpaceDN w:val="0"/>
        <w:adjustRightInd w:val="0"/>
        <w:spacing w:line="380" w:lineRule="exact"/>
        <w:rPr>
          <w:rFonts w:eastAsiaTheme="minorEastAsia"/>
          <w:color w:val="000000" w:themeColor="text1"/>
        </w:rPr>
      </w:pPr>
    </w:p>
    <w:p w14:paraId="1F565168" w14:textId="77777777" w:rsidR="00951072" w:rsidRPr="002E1AEF" w:rsidRDefault="00951072" w:rsidP="00D06882">
      <w:pPr>
        <w:autoSpaceDE w:val="0"/>
        <w:autoSpaceDN w:val="0"/>
        <w:adjustRightInd w:val="0"/>
        <w:spacing w:line="380" w:lineRule="exact"/>
        <w:rPr>
          <w:rFonts w:eastAsiaTheme="minorEastAsia"/>
          <w:color w:val="000000" w:themeColor="text1"/>
        </w:rPr>
      </w:pPr>
    </w:p>
    <w:p w14:paraId="4D7DCD7C" w14:textId="77777777" w:rsidR="00951072" w:rsidRPr="002E1AEF" w:rsidRDefault="00951072" w:rsidP="00D06882">
      <w:pPr>
        <w:autoSpaceDE w:val="0"/>
        <w:autoSpaceDN w:val="0"/>
        <w:adjustRightInd w:val="0"/>
        <w:spacing w:line="380" w:lineRule="exact"/>
        <w:rPr>
          <w:rFonts w:eastAsiaTheme="minorEastAsia"/>
          <w:color w:val="000000" w:themeColor="text1"/>
        </w:rPr>
      </w:pPr>
    </w:p>
    <w:p w14:paraId="6E40EB8E" w14:textId="77777777" w:rsidR="00951072" w:rsidRPr="002E1AEF" w:rsidRDefault="00951072" w:rsidP="00D06882">
      <w:pPr>
        <w:autoSpaceDE w:val="0"/>
        <w:autoSpaceDN w:val="0"/>
        <w:adjustRightInd w:val="0"/>
        <w:spacing w:line="380" w:lineRule="exact"/>
        <w:rPr>
          <w:rFonts w:eastAsiaTheme="minorEastAsia"/>
          <w:color w:val="000000" w:themeColor="text1"/>
        </w:rPr>
      </w:pPr>
    </w:p>
    <w:p w14:paraId="4B999ACD" w14:textId="77777777" w:rsidR="00951072" w:rsidRPr="002E1AEF" w:rsidRDefault="00951072" w:rsidP="00D06882">
      <w:pPr>
        <w:autoSpaceDE w:val="0"/>
        <w:autoSpaceDN w:val="0"/>
        <w:adjustRightInd w:val="0"/>
        <w:spacing w:line="380" w:lineRule="exact"/>
        <w:rPr>
          <w:rFonts w:eastAsiaTheme="minorEastAsia"/>
          <w:color w:val="000000" w:themeColor="text1"/>
        </w:rPr>
      </w:pPr>
    </w:p>
    <w:p w14:paraId="5ED479D2" w14:textId="77777777" w:rsidR="00951072" w:rsidRPr="002E1AEF" w:rsidRDefault="00951072" w:rsidP="00D06882">
      <w:pPr>
        <w:autoSpaceDE w:val="0"/>
        <w:autoSpaceDN w:val="0"/>
        <w:adjustRightInd w:val="0"/>
        <w:spacing w:line="380" w:lineRule="exact"/>
        <w:rPr>
          <w:rFonts w:eastAsiaTheme="minorEastAsia"/>
          <w:color w:val="000000" w:themeColor="text1"/>
        </w:rPr>
      </w:pPr>
    </w:p>
    <w:p w14:paraId="185254D8" w14:textId="77777777" w:rsidR="00951072" w:rsidRPr="002E1AEF" w:rsidRDefault="00951072" w:rsidP="00D06882">
      <w:pPr>
        <w:autoSpaceDE w:val="0"/>
        <w:autoSpaceDN w:val="0"/>
        <w:adjustRightInd w:val="0"/>
        <w:spacing w:line="380" w:lineRule="exact"/>
        <w:rPr>
          <w:rFonts w:eastAsiaTheme="minorEastAsia"/>
          <w:color w:val="000000" w:themeColor="text1"/>
        </w:rPr>
      </w:pPr>
    </w:p>
    <w:p w14:paraId="298D96FF" w14:textId="77777777" w:rsidR="00951072" w:rsidRPr="002E1AEF" w:rsidRDefault="00951072" w:rsidP="00D06882">
      <w:pPr>
        <w:autoSpaceDE w:val="0"/>
        <w:autoSpaceDN w:val="0"/>
        <w:adjustRightInd w:val="0"/>
        <w:spacing w:line="380" w:lineRule="exact"/>
        <w:rPr>
          <w:rFonts w:eastAsiaTheme="minorEastAsia"/>
          <w:color w:val="000000" w:themeColor="text1"/>
        </w:rPr>
      </w:pPr>
    </w:p>
    <w:p w14:paraId="37E674C7" w14:textId="77777777" w:rsidR="00951072" w:rsidRPr="002E1AEF" w:rsidRDefault="00951072" w:rsidP="00D06882">
      <w:pPr>
        <w:autoSpaceDE w:val="0"/>
        <w:autoSpaceDN w:val="0"/>
        <w:adjustRightInd w:val="0"/>
        <w:spacing w:line="380" w:lineRule="exact"/>
        <w:rPr>
          <w:rFonts w:eastAsiaTheme="minorEastAsia"/>
          <w:color w:val="000000" w:themeColor="text1"/>
        </w:rPr>
      </w:pPr>
    </w:p>
    <w:p w14:paraId="1F1ABC5A" w14:textId="77777777" w:rsidR="00C65F1C" w:rsidRPr="002E1AEF" w:rsidRDefault="00C65F1C" w:rsidP="00951072">
      <w:pPr>
        <w:rPr>
          <w:rFonts w:eastAsiaTheme="minorEastAsia"/>
          <w:color w:val="000000" w:themeColor="text1"/>
          <w:sz w:val="32"/>
          <w:szCs w:val="32"/>
        </w:rPr>
      </w:pPr>
    </w:p>
    <w:p w14:paraId="5FB89C2A" w14:textId="77777777" w:rsidR="00B273D5" w:rsidRPr="002E1AEF" w:rsidRDefault="00B273D5" w:rsidP="00951072">
      <w:pPr>
        <w:rPr>
          <w:rFonts w:eastAsiaTheme="minorEastAsia"/>
          <w:color w:val="000000" w:themeColor="text1"/>
          <w:sz w:val="32"/>
          <w:szCs w:val="32"/>
        </w:rPr>
      </w:pPr>
    </w:p>
    <w:p w14:paraId="484BDE6F" w14:textId="77777777" w:rsidR="00B273D5" w:rsidRPr="002E1AEF" w:rsidRDefault="00B273D5" w:rsidP="00951072">
      <w:pPr>
        <w:rPr>
          <w:rFonts w:eastAsiaTheme="minorEastAsia"/>
          <w:color w:val="000000" w:themeColor="text1"/>
          <w:sz w:val="32"/>
          <w:szCs w:val="32"/>
        </w:rPr>
      </w:pPr>
    </w:p>
    <w:p w14:paraId="21A126BC" w14:textId="7ECB4FCE" w:rsidR="00951072" w:rsidRPr="002E1AEF" w:rsidRDefault="008873BA" w:rsidP="009F40D7">
      <w:pPr>
        <w:spacing w:line="400" w:lineRule="exact"/>
        <w:jc w:val="both"/>
        <w:rPr>
          <w:rFonts w:eastAsiaTheme="minorEastAsia"/>
          <w:color w:val="000000" w:themeColor="text1"/>
          <w:sz w:val="32"/>
          <w:szCs w:val="32"/>
        </w:rPr>
      </w:pPr>
      <w:r>
        <w:rPr>
          <w:color w:val="000000" w:themeColor="text1"/>
          <w:sz w:val="32"/>
        </w:rPr>
        <w:t>Format in the a</w:t>
      </w:r>
      <w:r w:rsidR="00C65F1C" w:rsidRPr="002E1AEF">
        <w:rPr>
          <w:color w:val="000000" w:themeColor="text1"/>
          <w:sz w:val="32"/>
        </w:rPr>
        <w:t xml:space="preserve">ttachment </w:t>
      </w:r>
      <w:r>
        <w:rPr>
          <w:color w:val="000000" w:themeColor="text1"/>
          <w:sz w:val="32"/>
        </w:rPr>
        <w:t>for</w:t>
      </w:r>
      <w:r w:rsidR="00C65F1C" w:rsidRPr="002E1AEF">
        <w:rPr>
          <w:color w:val="000000" w:themeColor="text1"/>
          <w:sz w:val="32"/>
        </w:rPr>
        <w:t xml:space="preserve"> Article 6 of the Regulations Governing Security and Maintenance of Personal Data Files of Non-government Agency Designated by the Financial Supervisory Commission</w:t>
      </w:r>
    </w:p>
    <w:tbl>
      <w:tblPr>
        <w:tblW w:w="8506" w:type="dxa"/>
        <w:tblLayout w:type="fixed"/>
        <w:tblCellMar>
          <w:left w:w="10" w:type="dxa"/>
          <w:right w:w="10" w:type="dxa"/>
        </w:tblCellMar>
        <w:tblLook w:val="04A0" w:firstRow="1" w:lastRow="0" w:firstColumn="1" w:lastColumn="0" w:noHBand="0" w:noVBand="1"/>
      </w:tblPr>
      <w:tblGrid>
        <w:gridCol w:w="2836"/>
        <w:gridCol w:w="2268"/>
        <w:gridCol w:w="3402"/>
      </w:tblGrid>
      <w:tr w:rsidR="002E1AEF" w:rsidRPr="002E1AEF" w14:paraId="49AE9D2E" w14:textId="77777777" w:rsidTr="00AA6960">
        <w:trPr>
          <w:trHeight w:val="555"/>
        </w:trPr>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7CF0B" w14:textId="77777777" w:rsidR="00951072" w:rsidRPr="002E1AEF" w:rsidRDefault="00951072" w:rsidP="004E720C">
            <w:pPr>
              <w:pStyle w:val="Textbody"/>
              <w:spacing w:line="280" w:lineRule="exact"/>
              <w:jc w:val="center"/>
              <w:rPr>
                <w:rFonts w:ascii="Times New Roman" w:eastAsiaTheme="minorEastAsia" w:hAnsi="Times New Roman"/>
                <w:color w:val="000000" w:themeColor="text1"/>
                <w:szCs w:val="24"/>
              </w:rPr>
            </w:pPr>
            <w:r w:rsidRPr="002E1AEF">
              <w:rPr>
                <w:rFonts w:ascii="Times New Roman" w:hAnsi="Times New Roman"/>
                <w:color w:val="000000" w:themeColor="text1"/>
                <w:szCs w:val="24"/>
              </w:rPr>
              <w:t>Personal Data Infringement Incident Report and Record Table</w:t>
            </w:r>
          </w:p>
        </w:tc>
      </w:tr>
      <w:tr w:rsidR="002E1AEF" w:rsidRPr="002E1AEF" w14:paraId="370DE4E2" w14:textId="77777777" w:rsidTr="004E720C">
        <w:trPr>
          <w:trHeight w:val="2030"/>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0D2CA" w14:textId="77777777" w:rsidR="00951072" w:rsidRPr="002E1AEF" w:rsidRDefault="00951072" w:rsidP="004E720C">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Name of the non-government agency:</w:t>
            </w:r>
          </w:p>
          <w:p w14:paraId="48336A7F" w14:textId="77777777" w:rsidR="00951072" w:rsidRPr="002E1AEF" w:rsidRDefault="00B96F4D" w:rsidP="004E720C">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__________________</w:t>
            </w:r>
          </w:p>
          <w:p w14:paraId="77895F2D" w14:textId="77777777" w:rsidR="00951072" w:rsidRPr="002E1AEF" w:rsidRDefault="00951072" w:rsidP="004E720C">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Reporting agency/unit:</w:t>
            </w:r>
          </w:p>
          <w:p w14:paraId="6C1547C4" w14:textId="77777777" w:rsidR="00951072" w:rsidRPr="002E1AEF" w:rsidRDefault="00B96F4D" w:rsidP="004E720C">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__________________</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F2550" w14:textId="77777777" w:rsidR="00951072" w:rsidRPr="002E1AEF" w:rsidRDefault="00951072" w:rsidP="004E720C">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Report time:</w:t>
            </w:r>
            <w:proofErr w:type="gramStart"/>
            <w:r w:rsidRPr="002E1AEF">
              <w:rPr>
                <w:rFonts w:ascii="Times New Roman" w:hAnsi="Times New Roman"/>
                <w:color w:val="000000" w:themeColor="text1"/>
                <w:szCs w:val="24"/>
              </w:rPr>
              <w:t xml:space="preserve">   (</w:t>
            </w:r>
            <w:proofErr w:type="gramEnd"/>
            <w:r w:rsidRPr="002E1AEF">
              <w:rPr>
                <w:rFonts w:ascii="Times New Roman" w:hAnsi="Times New Roman"/>
                <w:color w:val="000000" w:themeColor="text1"/>
                <w:szCs w:val="24"/>
              </w:rPr>
              <w:t>year)    (month)    (date)    (hour)    (minute)</w:t>
            </w:r>
          </w:p>
          <w:p w14:paraId="4DF73252" w14:textId="77777777" w:rsidR="00951072" w:rsidRPr="002E1AEF" w:rsidRDefault="00951072" w:rsidP="004E720C">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Reported by:              Signature (seal)</w:t>
            </w:r>
          </w:p>
          <w:p w14:paraId="1F525FD7" w14:textId="77777777" w:rsidR="00951072" w:rsidRPr="002E1AEF" w:rsidRDefault="00951072" w:rsidP="004E720C">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Title:</w:t>
            </w:r>
          </w:p>
          <w:p w14:paraId="36336BBC" w14:textId="77777777" w:rsidR="00951072" w:rsidRPr="002E1AEF" w:rsidRDefault="00951072" w:rsidP="004E720C">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Tel:</w:t>
            </w:r>
          </w:p>
          <w:p w14:paraId="6DB8E0B6" w14:textId="77777777" w:rsidR="00951072" w:rsidRPr="002E1AEF" w:rsidRDefault="00951072" w:rsidP="004E720C">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Email:</w:t>
            </w:r>
          </w:p>
          <w:p w14:paraId="6891A904" w14:textId="77777777" w:rsidR="00951072" w:rsidRPr="002E1AEF" w:rsidRDefault="00951072" w:rsidP="004E720C">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Address:</w:t>
            </w:r>
          </w:p>
        </w:tc>
      </w:tr>
      <w:tr w:rsidR="002E1AEF" w:rsidRPr="002E1AEF" w14:paraId="2E52AF22" w14:textId="77777777" w:rsidTr="00AA6960">
        <w:trPr>
          <w:trHeight w:hRule="exact" w:val="567"/>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27131" w14:textId="77777777" w:rsidR="00951072" w:rsidRPr="002E1AEF" w:rsidRDefault="00951072" w:rsidP="004E720C">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Incident occurrence time</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D3C63" w14:textId="77777777" w:rsidR="00951072" w:rsidRPr="002E1AEF" w:rsidRDefault="00951072" w:rsidP="004E720C">
            <w:pPr>
              <w:pStyle w:val="Textbody"/>
              <w:spacing w:line="280" w:lineRule="exact"/>
              <w:rPr>
                <w:rFonts w:ascii="Times New Roman" w:eastAsiaTheme="minorEastAsia" w:hAnsi="Times New Roman"/>
                <w:color w:val="000000" w:themeColor="text1"/>
                <w:szCs w:val="24"/>
              </w:rPr>
            </w:pPr>
          </w:p>
        </w:tc>
      </w:tr>
      <w:tr w:rsidR="002E1AEF" w:rsidRPr="002E1AEF" w14:paraId="77B74F5A" w14:textId="77777777" w:rsidTr="004E720C">
        <w:trPr>
          <w:trHeight w:val="996"/>
        </w:trPr>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566EC" w14:textId="77777777" w:rsidR="00951072" w:rsidRPr="002E1AEF" w:rsidRDefault="00951072" w:rsidP="004E720C">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Incident type</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A2EB9" w14:textId="77777777" w:rsidR="00951072" w:rsidRPr="002E1AEF" w:rsidRDefault="00951072" w:rsidP="004E720C">
            <w:pPr>
              <w:pStyle w:val="Textbody"/>
              <w:tabs>
                <w:tab w:val="left" w:pos="279"/>
              </w:tabs>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w:t>
            </w:r>
            <w:r w:rsidR="000C31E3" w:rsidRPr="002E1AEF">
              <w:rPr>
                <w:rFonts w:ascii="Times New Roman" w:hAnsi="Times New Roman"/>
                <w:color w:val="000000" w:themeColor="text1"/>
                <w:szCs w:val="24"/>
              </w:rPr>
              <w:tab/>
            </w:r>
            <w:r w:rsidRPr="002E1AEF">
              <w:rPr>
                <w:rFonts w:ascii="Times New Roman" w:hAnsi="Times New Roman"/>
                <w:color w:val="000000" w:themeColor="text1"/>
                <w:szCs w:val="24"/>
              </w:rPr>
              <w:t>Theft</w:t>
            </w:r>
          </w:p>
          <w:p w14:paraId="347F3185" w14:textId="77777777" w:rsidR="00951072" w:rsidRPr="002E1AEF" w:rsidRDefault="00951072" w:rsidP="004E720C">
            <w:pPr>
              <w:pStyle w:val="Textbody"/>
              <w:tabs>
                <w:tab w:val="left" w:pos="279"/>
              </w:tabs>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w:t>
            </w:r>
            <w:r w:rsidR="000C31E3" w:rsidRPr="002E1AEF">
              <w:rPr>
                <w:rFonts w:ascii="Times New Roman" w:hAnsi="Times New Roman"/>
                <w:color w:val="000000" w:themeColor="text1"/>
                <w:szCs w:val="24"/>
              </w:rPr>
              <w:tab/>
            </w:r>
            <w:r w:rsidRPr="002E1AEF">
              <w:rPr>
                <w:rFonts w:ascii="Times New Roman" w:hAnsi="Times New Roman"/>
                <w:color w:val="000000" w:themeColor="text1"/>
                <w:szCs w:val="24"/>
              </w:rPr>
              <w:t>Leak</w:t>
            </w:r>
          </w:p>
          <w:p w14:paraId="0E9B8BA5" w14:textId="77777777" w:rsidR="00951072" w:rsidRPr="002E1AEF" w:rsidRDefault="00951072" w:rsidP="004E720C">
            <w:pPr>
              <w:pStyle w:val="Textbody"/>
              <w:tabs>
                <w:tab w:val="left" w:pos="279"/>
              </w:tabs>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w:t>
            </w:r>
            <w:r w:rsidR="000C31E3" w:rsidRPr="002E1AEF">
              <w:rPr>
                <w:rFonts w:ascii="Times New Roman" w:hAnsi="Times New Roman"/>
                <w:color w:val="000000" w:themeColor="text1"/>
                <w:szCs w:val="24"/>
              </w:rPr>
              <w:tab/>
            </w:r>
            <w:r w:rsidRPr="002E1AEF">
              <w:rPr>
                <w:rFonts w:ascii="Times New Roman" w:hAnsi="Times New Roman"/>
                <w:color w:val="000000" w:themeColor="text1"/>
                <w:szCs w:val="24"/>
              </w:rPr>
              <w:t>Tampering</w:t>
            </w:r>
          </w:p>
          <w:p w14:paraId="0048E1A2" w14:textId="77777777" w:rsidR="00951072" w:rsidRPr="002E1AEF" w:rsidRDefault="00951072" w:rsidP="004E720C">
            <w:pPr>
              <w:pStyle w:val="Textbody"/>
              <w:tabs>
                <w:tab w:val="left" w:pos="279"/>
              </w:tabs>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w:t>
            </w:r>
            <w:r w:rsidR="000C31E3" w:rsidRPr="002E1AEF">
              <w:rPr>
                <w:rFonts w:ascii="Times New Roman" w:hAnsi="Times New Roman"/>
                <w:color w:val="000000" w:themeColor="text1"/>
                <w:szCs w:val="24"/>
              </w:rPr>
              <w:tab/>
            </w:r>
            <w:r w:rsidRPr="002E1AEF">
              <w:rPr>
                <w:rFonts w:ascii="Times New Roman" w:hAnsi="Times New Roman"/>
                <w:color w:val="000000" w:themeColor="text1"/>
                <w:szCs w:val="24"/>
              </w:rPr>
              <w:t>Damage</w:t>
            </w:r>
          </w:p>
          <w:p w14:paraId="0704A92B" w14:textId="77777777" w:rsidR="00951072" w:rsidRPr="002E1AEF" w:rsidRDefault="00951072" w:rsidP="004E720C">
            <w:pPr>
              <w:pStyle w:val="Textbody"/>
              <w:tabs>
                <w:tab w:val="left" w:pos="279"/>
              </w:tabs>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w:t>
            </w:r>
            <w:r w:rsidR="000C31E3" w:rsidRPr="002E1AEF">
              <w:rPr>
                <w:rFonts w:ascii="Times New Roman" w:hAnsi="Times New Roman"/>
                <w:color w:val="000000" w:themeColor="text1"/>
                <w:szCs w:val="24"/>
              </w:rPr>
              <w:tab/>
            </w:r>
            <w:r w:rsidRPr="002E1AEF">
              <w:rPr>
                <w:rFonts w:ascii="Times New Roman" w:hAnsi="Times New Roman"/>
                <w:color w:val="000000" w:themeColor="text1"/>
                <w:szCs w:val="24"/>
              </w:rPr>
              <w:t>Loss</w:t>
            </w:r>
          </w:p>
          <w:p w14:paraId="58DA9BA1" w14:textId="77777777" w:rsidR="00951072" w:rsidRPr="002E1AEF" w:rsidRDefault="00951072" w:rsidP="004E720C">
            <w:pPr>
              <w:pStyle w:val="Textbody"/>
              <w:tabs>
                <w:tab w:val="left" w:pos="279"/>
              </w:tabs>
              <w:spacing w:line="280" w:lineRule="exact"/>
              <w:ind w:left="280" w:hanging="280"/>
              <w:rPr>
                <w:rFonts w:ascii="Times New Roman" w:eastAsiaTheme="minorEastAsia" w:hAnsi="Times New Roman"/>
                <w:color w:val="000000" w:themeColor="text1"/>
                <w:szCs w:val="24"/>
              </w:rPr>
            </w:pPr>
            <w:r w:rsidRPr="002E1AEF">
              <w:rPr>
                <w:rFonts w:ascii="Times New Roman" w:hAnsi="Times New Roman"/>
                <w:color w:val="000000" w:themeColor="text1"/>
                <w:szCs w:val="24"/>
              </w:rPr>
              <w:t>□</w:t>
            </w:r>
            <w:r w:rsidR="000C31E3" w:rsidRPr="002E1AEF">
              <w:rPr>
                <w:rFonts w:ascii="Times New Roman" w:hAnsi="Times New Roman"/>
                <w:color w:val="000000" w:themeColor="text1"/>
                <w:szCs w:val="24"/>
              </w:rPr>
              <w:tab/>
            </w:r>
            <w:r w:rsidRPr="002E1AEF">
              <w:rPr>
                <w:rFonts w:ascii="Times New Roman" w:hAnsi="Times New Roman"/>
                <w:color w:val="000000" w:themeColor="text1"/>
                <w:szCs w:val="24"/>
              </w:rPr>
              <w:t>Other infringements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162DE" w14:textId="77777777" w:rsidR="00951072" w:rsidRPr="002E1AEF" w:rsidRDefault="00951072" w:rsidP="004E720C">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Total number of personal data infringements (estimated)</w:t>
            </w:r>
          </w:p>
          <w:p w14:paraId="458AC513" w14:textId="77777777" w:rsidR="00951072" w:rsidRPr="002E1AEF" w:rsidRDefault="00B96F4D" w:rsidP="004E720C">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__________________</w:t>
            </w:r>
          </w:p>
        </w:tc>
      </w:tr>
      <w:tr w:rsidR="002E1AEF" w:rsidRPr="002E1AEF" w14:paraId="6A20069A" w14:textId="77777777" w:rsidTr="004E720C">
        <w:trPr>
          <w:trHeight w:val="1192"/>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C2DA6" w14:textId="77777777" w:rsidR="00951072" w:rsidRPr="002E1AEF" w:rsidRDefault="00951072" w:rsidP="004E720C">
            <w:pPr>
              <w:widowControl/>
              <w:spacing w:line="280" w:lineRule="exact"/>
              <w:rPr>
                <w:rFonts w:eastAsiaTheme="minorEastAsia"/>
                <w:color w:val="000000" w:themeColor="text1"/>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0202F" w14:textId="77777777" w:rsidR="00951072" w:rsidRPr="002E1AEF" w:rsidRDefault="00951072" w:rsidP="004E720C">
            <w:pPr>
              <w:widowControl/>
              <w:spacing w:line="280" w:lineRule="exact"/>
              <w:rPr>
                <w:rFonts w:eastAsiaTheme="minorEastAsia"/>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F6D9D" w14:textId="77777777" w:rsidR="00951072" w:rsidRPr="002E1AEF" w:rsidRDefault="00951072" w:rsidP="004E720C">
            <w:pPr>
              <w:pStyle w:val="Textbody"/>
              <w:tabs>
                <w:tab w:val="left" w:pos="267"/>
              </w:tabs>
              <w:spacing w:line="280" w:lineRule="exact"/>
              <w:ind w:left="280" w:hanging="280"/>
              <w:rPr>
                <w:rFonts w:ascii="Times New Roman" w:eastAsiaTheme="minorEastAsia" w:hAnsi="Times New Roman"/>
                <w:color w:val="000000" w:themeColor="text1"/>
                <w:szCs w:val="24"/>
              </w:rPr>
            </w:pPr>
            <w:r w:rsidRPr="002E1AEF">
              <w:rPr>
                <w:rFonts w:ascii="Times New Roman" w:hAnsi="Times New Roman"/>
                <w:color w:val="000000" w:themeColor="text1"/>
                <w:szCs w:val="24"/>
              </w:rPr>
              <w:t>□</w:t>
            </w:r>
            <w:r w:rsidR="000C31E3" w:rsidRPr="002E1AEF">
              <w:rPr>
                <w:rFonts w:ascii="Times New Roman" w:hAnsi="Times New Roman"/>
                <w:color w:val="000000" w:themeColor="text1"/>
                <w:szCs w:val="24"/>
              </w:rPr>
              <w:tab/>
            </w:r>
            <w:r w:rsidRPr="002E1AEF">
              <w:rPr>
                <w:rFonts w:ascii="Times New Roman" w:hAnsi="Times New Roman"/>
                <w:color w:val="000000" w:themeColor="text1"/>
                <w:szCs w:val="24"/>
              </w:rPr>
              <w:t>General personal data: ___ entries</w:t>
            </w:r>
          </w:p>
          <w:p w14:paraId="319CDEE7" w14:textId="77777777" w:rsidR="00951072" w:rsidRPr="002E1AEF" w:rsidRDefault="00951072" w:rsidP="004E720C">
            <w:pPr>
              <w:pStyle w:val="Textbody"/>
              <w:tabs>
                <w:tab w:val="left" w:pos="267"/>
              </w:tabs>
              <w:spacing w:line="280" w:lineRule="exact"/>
              <w:ind w:left="280" w:hanging="280"/>
              <w:rPr>
                <w:rFonts w:ascii="Times New Roman" w:eastAsiaTheme="minorEastAsia" w:hAnsi="Times New Roman"/>
                <w:color w:val="000000" w:themeColor="text1"/>
                <w:szCs w:val="24"/>
              </w:rPr>
            </w:pPr>
            <w:r w:rsidRPr="002E1AEF">
              <w:rPr>
                <w:rFonts w:ascii="Times New Roman" w:hAnsi="Times New Roman"/>
                <w:color w:val="000000" w:themeColor="text1"/>
                <w:szCs w:val="24"/>
              </w:rPr>
              <w:t>□</w:t>
            </w:r>
            <w:r w:rsidR="000C31E3" w:rsidRPr="002E1AEF">
              <w:rPr>
                <w:rFonts w:ascii="Times New Roman" w:hAnsi="Times New Roman"/>
                <w:color w:val="000000" w:themeColor="text1"/>
                <w:szCs w:val="24"/>
              </w:rPr>
              <w:tab/>
            </w:r>
            <w:r w:rsidRPr="002E1AEF">
              <w:rPr>
                <w:rFonts w:ascii="Times New Roman" w:hAnsi="Times New Roman"/>
                <w:color w:val="000000" w:themeColor="text1"/>
                <w:szCs w:val="24"/>
              </w:rPr>
              <w:t>Special category personal data: ___ entries</w:t>
            </w:r>
          </w:p>
        </w:tc>
      </w:tr>
      <w:tr w:rsidR="002E1AEF" w:rsidRPr="002E1AEF" w14:paraId="23D691BD" w14:textId="77777777" w:rsidTr="004E720C">
        <w:trPr>
          <w:trHeight w:val="912"/>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A351C" w14:textId="77777777" w:rsidR="00951072" w:rsidRPr="002E1AEF" w:rsidRDefault="00951072" w:rsidP="003905C5">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Reason(s) for the occurrence of the incident and summary</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453FB" w14:textId="77777777" w:rsidR="00951072" w:rsidRPr="002E1AEF" w:rsidRDefault="00951072" w:rsidP="004E720C">
            <w:pPr>
              <w:pStyle w:val="Textbody"/>
              <w:spacing w:line="280" w:lineRule="exact"/>
              <w:rPr>
                <w:rFonts w:ascii="Times New Roman" w:eastAsiaTheme="minorEastAsia" w:hAnsi="Times New Roman"/>
                <w:color w:val="000000" w:themeColor="text1"/>
                <w:szCs w:val="24"/>
              </w:rPr>
            </w:pPr>
          </w:p>
        </w:tc>
      </w:tr>
      <w:tr w:rsidR="002E1AEF" w:rsidRPr="002E1AEF" w14:paraId="1EE1A08A" w14:textId="77777777" w:rsidTr="004E720C">
        <w:trPr>
          <w:trHeight w:val="352"/>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1B30F" w14:textId="77777777" w:rsidR="00951072" w:rsidRPr="002E1AEF" w:rsidRDefault="00951072" w:rsidP="003905C5">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Status of damage</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3784" w14:textId="77777777" w:rsidR="00951072" w:rsidRPr="002E1AEF" w:rsidRDefault="00951072" w:rsidP="004E720C">
            <w:pPr>
              <w:pStyle w:val="Textbody"/>
              <w:spacing w:line="280" w:lineRule="exact"/>
              <w:rPr>
                <w:rFonts w:ascii="Times New Roman" w:eastAsiaTheme="minorEastAsia" w:hAnsi="Times New Roman"/>
                <w:color w:val="000000" w:themeColor="text1"/>
                <w:szCs w:val="24"/>
              </w:rPr>
            </w:pPr>
          </w:p>
        </w:tc>
      </w:tr>
      <w:tr w:rsidR="002E1AEF" w:rsidRPr="002E1AEF" w14:paraId="174C8DB5" w14:textId="77777777" w:rsidTr="004E720C">
        <w:trPr>
          <w:trHeight w:val="688"/>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8A2F3" w14:textId="58C1970F" w:rsidR="00951072" w:rsidRPr="002E1AEF" w:rsidRDefault="00951072" w:rsidP="003905C5">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Possible outcomes due to</w:t>
            </w:r>
            <w:r w:rsidR="008873BA">
              <w:rPr>
                <w:rFonts w:ascii="Times New Roman" w:hAnsi="Times New Roman"/>
                <w:color w:val="000000" w:themeColor="text1"/>
                <w:szCs w:val="24"/>
              </w:rPr>
              <w:t xml:space="preserve"> leak of</w:t>
            </w:r>
            <w:r w:rsidRPr="002E1AEF">
              <w:rPr>
                <w:rFonts w:ascii="Times New Roman" w:hAnsi="Times New Roman"/>
                <w:color w:val="000000" w:themeColor="text1"/>
                <w:szCs w:val="24"/>
              </w:rPr>
              <w:t xml:space="preserve"> personal data </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035CC" w14:textId="77777777" w:rsidR="00951072" w:rsidRPr="002E1AEF" w:rsidRDefault="00951072" w:rsidP="004E720C">
            <w:pPr>
              <w:pStyle w:val="Textbody"/>
              <w:spacing w:line="280" w:lineRule="exact"/>
              <w:rPr>
                <w:rFonts w:ascii="Times New Roman" w:eastAsiaTheme="minorEastAsia" w:hAnsi="Times New Roman"/>
                <w:color w:val="000000" w:themeColor="text1"/>
                <w:szCs w:val="24"/>
              </w:rPr>
            </w:pPr>
          </w:p>
        </w:tc>
      </w:tr>
      <w:tr w:rsidR="002E1AEF" w:rsidRPr="002E1AEF" w14:paraId="42C4CFCB" w14:textId="77777777" w:rsidTr="004E720C">
        <w:trPr>
          <w:trHeight w:val="646"/>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50DE0" w14:textId="77777777" w:rsidR="00951072" w:rsidRPr="002E1AEF" w:rsidRDefault="00951072" w:rsidP="003905C5">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Proposed response measures</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24242" w14:textId="77777777" w:rsidR="00951072" w:rsidRPr="002E1AEF" w:rsidRDefault="00951072" w:rsidP="004E720C">
            <w:pPr>
              <w:pStyle w:val="Textbody"/>
              <w:spacing w:line="280" w:lineRule="exact"/>
              <w:rPr>
                <w:rFonts w:ascii="Times New Roman" w:eastAsiaTheme="minorEastAsia" w:hAnsi="Times New Roman"/>
                <w:color w:val="000000" w:themeColor="text1"/>
                <w:szCs w:val="24"/>
              </w:rPr>
            </w:pPr>
          </w:p>
        </w:tc>
      </w:tr>
      <w:tr w:rsidR="002E1AEF" w:rsidRPr="002E1AEF" w14:paraId="40475B91" w14:textId="77777777" w:rsidTr="00AA6960">
        <w:trPr>
          <w:trHeight w:hRule="exact" w:val="1021"/>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47537" w14:textId="77777777" w:rsidR="00951072" w:rsidRPr="002E1AEF" w:rsidRDefault="00951072" w:rsidP="003905C5">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Proposed time and method for notifying the party</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189FD" w14:textId="77777777" w:rsidR="00951072" w:rsidRPr="002E1AEF" w:rsidRDefault="00951072" w:rsidP="004E720C">
            <w:pPr>
              <w:pStyle w:val="Textbody"/>
              <w:spacing w:line="280" w:lineRule="exact"/>
              <w:rPr>
                <w:rFonts w:ascii="Times New Roman" w:eastAsiaTheme="minorEastAsia" w:hAnsi="Times New Roman"/>
                <w:color w:val="000000" w:themeColor="text1"/>
                <w:szCs w:val="24"/>
              </w:rPr>
            </w:pPr>
          </w:p>
        </w:tc>
      </w:tr>
      <w:tr w:rsidR="002E1AEF" w:rsidRPr="002E1AEF" w14:paraId="3DE4E7F2" w14:textId="77777777" w:rsidTr="003905C5">
        <w:trPr>
          <w:trHeight w:hRule="exact" w:val="1844"/>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0AD69" w14:textId="15CCF2CB" w:rsidR="00951072" w:rsidRPr="002E1AEF" w:rsidRDefault="00951072" w:rsidP="003905C5">
            <w:pPr>
              <w:pStyle w:val="Textbody"/>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lastRenderedPageBreak/>
              <w:t xml:space="preserve">Whether the </w:t>
            </w:r>
            <w:r w:rsidR="008873BA">
              <w:rPr>
                <w:rFonts w:ascii="Times New Roman" w:hAnsi="Times New Roman"/>
                <w:color w:val="000000" w:themeColor="text1"/>
                <w:szCs w:val="24"/>
              </w:rPr>
              <w:t xml:space="preserve">leak of </w:t>
            </w:r>
            <w:r w:rsidRPr="002E1AEF">
              <w:rPr>
                <w:rFonts w:ascii="Times New Roman" w:hAnsi="Times New Roman"/>
                <w:color w:val="000000" w:themeColor="text1"/>
                <w:szCs w:val="24"/>
              </w:rPr>
              <w:t xml:space="preserve">personal </w:t>
            </w:r>
            <w:proofErr w:type="gramStart"/>
            <w:r w:rsidRPr="002E1AEF">
              <w:rPr>
                <w:rFonts w:ascii="Times New Roman" w:hAnsi="Times New Roman"/>
                <w:color w:val="000000" w:themeColor="text1"/>
                <w:szCs w:val="24"/>
              </w:rPr>
              <w:t>data  is</w:t>
            </w:r>
            <w:proofErr w:type="gramEnd"/>
            <w:r w:rsidRPr="002E1AEF">
              <w:rPr>
                <w:rFonts w:ascii="Times New Roman" w:hAnsi="Times New Roman"/>
                <w:color w:val="000000" w:themeColor="text1"/>
                <w:szCs w:val="24"/>
              </w:rPr>
              <w:t xml:space="preserve"> reported to the Financial Supervisory Commission within 72 hours after discovery</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93F8E" w14:textId="77777777" w:rsidR="00B96F4D" w:rsidRPr="002E1AEF" w:rsidRDefault="00951072" w:rsidP="004E720C">
            <w:pPr>
              <w:pStyle w:val="Textbody"/>
              <w:tabs>
                <w:tab w:val="left" w:pos="307"/>
              </w:tabs>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w:t>
            </w:r>
            <w:r w:rsidR="000C31E3" w:rsidRPr="002E1AEF">
              <w:rPr>
                <w:rFonts w:ascii="Times New Roman" w:hAnsi="Times New Roman"/>
                <w:color w:val="000000" w:themeColor="text1"/>
                <w:szCs w:val="24"/>
              </w:rPr>
              <w:tab/>
            </w:r>
            <w:r w:rsidRPr="002E1AEF">
              <w:rPr>
                <w:rFonts w:ascii="Times New Roman" w:hAnsi="Times New Roman"/>
                <w:color w:val="000000" w:themeColor="text1"/>
                <w:szCs w:val="24"/>
              </w:rPr>
              <w:t>Yes</w:t>
            </w:r>
          </w:p>
          <w:p w14:paraId="6BE7FD14" w14:textId="77777777" w:rsidR="00951072" w:rsidRPr="002E1AEF" w:rsidRDefault="00951072" w:rsidP="004E720C">
            <w:pPr>
              <w:pStyle w:val="Textbody"/>
              <w:tabs>
                <w:tab w:val="left" w:pos="307"/>
              </w:tabs>
              <w:spacing w:line="280" w:lineRule="exact"/>
              <w:rPr>
                <w:rFonts w:ascii="Times New Roman" w:eastAsiaTheme="minorEastAsia" w:hAnsi="Times New Roman"/>
                <w:color w:val="000000" w:themeColor="text1"/>
                <w:szCs w:val="24"/>
              </w:rPr>
            </w:pPr>
            <w:r w:rsidRPr="002E1AEF">
              <w:rPr>
                <w:rFonts w:ascii="Times New Roman" w:hAnsi="Times New Roman"/>
                <w:color w:val="000000" w:themeColor="text1"/>
                <w:szCs w:val="24"/>
              </w:rPr>
              <w:t>□</w:t>
            </w:r>
            <w:r w:rsidR="000C31E3" w:rsidRPr="002E1AEF">
              <w:rPr>
                <w:rFonts w:ascii="Times New Roman" w:hAnsi="Times New Roman"/>
                <w:color w:val="000000" w:themeColor="text1"/>
                <w:szCs w:val="24"/>
              </w:rPr>
              <w:tab/>
            </w:r>
            <w:r w:rsidRPr="002E1AEF">
              <w:rPr>
                <w:rFonts w:ascii="Times New Roman" w:hAnsi="Times New Roman"/>
                <w:color w:val="000000" w:themeColor="text1"/>
                <w:szCs w:val="24"/>
              </w:rPr>
              <w:t>No, reasons</w:t>
            </w:r>
          </w:p>
        </w:tc>
      </w:tr>
    </w:tbl>
    <w:p w14:paraId="11A2F62D" w14:textId="77777777" w:rsidR="00951072" w:rsidRPr="002E1AEF" w:rsidRDefault="00951072" w:rsidP="00951072">
      <w:pPr>
        <w:pStyle w:val="Textbody"/>
        <w:spacing w:line="400" w:lineRule="exact"/>
        <w:ind w:right="-257"/>
        <w:rPr>
          <w:rFonts w:ascii="Times New Roman" w:eastAsiaTheme="minorEastAsia" w:hAnsi="Times New Roman"/>
          <w:color w:val="000000" w:themeColor="text1"/>
          <w:szCs w:val="24"/>
        </w:rPr>
      </w:pPr>
      <w:r w:rsidRPr="002E1AEF">
        <w:rPr>
          <w:rFonts w:ascii="Times New Roman" w:hAnsi="Times New Roman"/>
          <w:color w:val="000000" w:themeColor="text1"/>
        </w:rPr>
        <w:t>Note 1: If the information for a field is not yet known, it may be specified as "unknown" and the information shall be reported and updated when it is known.</w:t>
      </w:r>
    </w:p>
    <w:p w14:paraId="33CAC5DC" w14:textId="77777777" w:rsidR="00951072" w:rsidRPr="002E1AEF" w:rsidRDefault="00951072" w:rsidP="00951072">
      <w:pPr>
        <w:pStyle w:val="Textbody"/>
        <w:spacing w:line="400" w:lineRule="exact"/>
        <w:ind w:right="-257"/>
        <w:rPr>
          <w:rFonts w:ascii="Times New Roman" w:eastAsiaTheme="minorEastAsia" w:hAnsi="Times New Roman"/>
          <w:color w:val="000000" w:themeColor="text1"/>
          <w:szCs w:val="24"/>
        </w:rPr>
      </w:pPr>
      <w:r w:rsidRPr="002E1AEF">
        <w:rPr>
          <w:rFonts w:ascii="Times New Roman" w:hAnsi="Times New Roman"/>
          <w:color w:val="000000" w:themeColor="text1"/>
        </w:rPr>
        <w:t>Note 2: Holidays are included in the calculation of the duration for the aforementioned reports to the Financial Supervisory Commission within 72 hours.</w:t>
      </w:r>
    </w:p>
    <w:sectPr w:rsidR="00951072" w:rsidRPr="002E1AE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66FB3" w14:textId="77777777" w:rsidR="00985585" w:rsidRDefault="00985585">
      <w:r>
        <w:separator/>
      </w:r>
    </w:p>
  </w:endnote>
  <w:endnote w:type="continuationSeparator" w:id="0">
    <w:p w14:paraId="467E9B34" w14:textId="77777777" w:rsidR="00985585" w:rsidRDefault="0098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0D92E" w14:textId="77777777" w:rsidR="008D34CE" w:rsidRDefault="008D34C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7388B74" w14:textId="77777777" w:rsidR="008D34CE" w:rsidRDefault="008D34C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DD38B" w14:textId="77777777" w:rsidR="008D34CE" w:rsidRDefault="008D34C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D64FA">
      <w:rPr>
        <w:rStyle w:val="a4"/>
      </w:rPr>
      <w:t>2</w:t>
    </w:r>
    <w:r>
      <w:rPr>
        <w:rStyle w:val="a4"/>
      </w:rPr>
      <w:fldChar w:fldCharType="end"/>
    </w:r>
    <w:r>
      <w:rPr>
        <w:rStyle w:val="a4"/>
      </w:rPr>
      <w:t>/</w:t>
    </w:r>
    <w:r>
      <w:rPr>
        <w:rStyle w:val="a4"/>
      </w:rPr>
      <w:fldChar w:fldCharType="begin"/>
    </w:r>
    <w:r>
      <w:rPr>
        <w:rStyle w:val="a4"/>
      </w:rPr>
      <w:instrText xml:space="preserve"> NUMPAGES </w:instrText>
    </w:r>
    <w:r>
      <w:rPr>
        <w:rStyle w:val="a4"/>
      </w:rPr>
      <w:fldChar w:fldCharType="separate"/>
    </w:r>
    <w:r w:rsidR="00FD64FA">
      <w:rPr>
        <w:rStyle w:val="a4"/>
      </w:rPr>
      <w:t>4</w:t>
    </w:r>
    <w:r>
      <w:rPr>
        <w:rStyle w:val="a4"/>
      </w:rPr>
      <w:fldChar w:fldCharType="end"/>
    </w:r>
  </w:p>
  <w:p w14:paraId="32992F33" w14:textId="77777777" w:rsidR="008D34CE" w:rsidRDefault="008D34C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C5D17" w14:textId="77777777" w:rsidR="000C31E3" w:rsidRDefault="000C31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2514A" w14:textId="77777777" w:rsidR="00985585" w:rsidRDefault="00985585">
      <w:r>
        <w:separator/>
      </w:r>
    </w:p>
  </w:footnote>
  <w:footnote w:type="continuationSeparator" w:id="0">
    <w:p w14:paraId="51D0994F" w14:textId="77777777" w:rsidR="00985585" w:rsidRDefault="0098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ADB7A" w14:textId="77777777" w:rsidR="000C31E3" w:rsidRDefault="000C31E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3D6A7" w14:textId="77777777" w:rsidR="00085CF9" w:rsidRPr="00AB5CF3" w:rsidRDefault="00652710" w:rsidP="00897D97">
    <w:pPr>
      <w:pStyle w:val="a5"/>
      <w:jc w:val="right"/>
      <w:rPr>
        <w:rFonts w:eastAsia="標楷體"/>
      </w:rPr>
    </w:pPr>
    <w:r w:rsidRPr="00AB5CF3">
      <w:t>82PA015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2810C" w14:textId="77777777" w:rsidR="000C31E3" w:rsidRDefault="000C31E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190"/>
    <w:rsid w:val="00001860"/>
    <w:rsid w:val="00030F7C"/>
    <w:rsid w:val="00041675"/>
    <w:rsid w:val="00056C97"/>
    <w:rsid w:val="00075F25"/>
    <w:rsid w:val="00082809"/>
    <w:rsid w:val="00082DE1"/>
    <w:rsid w:val="00085CF9"/>
    <w:rsid w:val="000A484A"/>
    <w:rsid w:val="000C31E3"/>
    <w:rsid w:val="000E0190"/>
    <w:rsid w:val="000E2B75"/>
    <w:rsid w:val="000E570C"/>
    <w:rsid w:val="000F35B0"/>
    <w:rsid w:val="000F5913"/>
    <w:rsid w:val="00121852"/>
    <w:rsid w:val="00147FAD"/>
    <w:rsid w:val="00164978"/>
    <w:rsid w:val="00177D29"/>
    <w:rsid w:val="001920DA"/>
    <w:rsid w:val="00193843"/>
    <w:rsid w:val="001A4C31"/>
    <w:rsid w:val="001F1F52"/>
    <w:rsid w:val="00231C68"/>
    <w:rsid w:val="002404BF"/>
    <w:rsid w:val="002775C7"/>
    <w:rsid w:val="002B6620"/>
    <w:rsid w:val="002D6164"/>
    <w:rsid w:val="002E1AEF"/>
    <w:rsid w:val="002E70B5"/>
    <w:rsid w:val="002F3214"/>
    <w:rsid w:val="00320058"/>
    <w:rsid w:val="003327C9"/>
    <w:rsid w:val="0033710A"/>
    <w:rsid w:val="0034126A"/>
    <w:rsid w:val="003428D3"/>
    <w:rsid w:val="00352BA2"/>
    <w:rsid w:val="00353E37"/>
    <w:rsid w:val="00361129"/>
    <w:rsid w:val="00366C27"/>
    <w:rsid w:val="00372534"/>
    <w:rsid w:val="003905C5"/>
    <w:rsid w:val="00395583"/>
    <w:rsid w:val="003C4843"/>
    <w:rsid w:val="003C5C32"/>
    <w:rsid w:val="003C5D2A"/>
    <w:rsid w:val="003C60FA"/>
    <w:rsid w:val="003E7169"/>
    <w:rsid w:val="004018A6"/>
    <w:rsid w:val="00404DD3"/>
    <w:rsid w:val="00406368"/>
    <w:rsid w:val="00412925"/>
    <w:rsid w:val="00415FBA"/>
    <w:rsid w:val="00433577"/>
    <w:rsid w:val="00460326"/>
    <w:rsid w:val="00474A1B"/>
    <w:rsid w:val="00490B57"/>
    <w:rsid w:val="004A6580"/>
    <w:rsid w:val="004A7E6C"/>
    <w:rsid w:val="004B503A"/>
    <w:rsid w:val="004C6BDF"/>
    <w:rsid w:val="004E720C"/>
    <w:rsid w:val="005118F2"/>
    <w:rsid w:val="005163B7"/>
    <w:rsid w:val="00520851"/>
    <w:rsid w:val="00530DD2"/>
    <w:rsid w:val="0053449E"/>
    <w:rsid w:val="00540DC1"/>
    <w:rsid w:val="005B2F6B"/>
    <w:rsid w:val="005E7690"/>
    <w:rsid w:val="005F6867"/>
    <w:rsid w:val="00612700"/>
    <w:rsid w:val="006255A8"/>
    <w:rsid w:val="00631879"/>
    <w:rsid w:val="00652710"/>
    <w:rsid w:val="006600E3"/>
    <w:rsid w:val="00667DE4"/>
    <w:rsid w:val="00694CA0"/>
    <w:rsid w:val="006D298A"/>
    <w:rsid w:val="006F1828"/>
    <w:rsid w:val="006F24AA"/>
    <w:rsid w:val="00712926"/>
    <w:rsid w:val="00713DED"/>
    <w:rsid w:val="00730EB3"/>
    <w:rsid w:val="007612AB"/>
    <w:rsid w:val="007A4BD4"/>
    <w:rsid w:val="007D34DC"/>
    <w:rsid w:val="00864AA6"/>
    <w:rsid w:val="008700C4"/>
    <w:rsid w:val="00880CC1"/>
    <w:rsid w:val="008873BA"/>
    <w:rsid w:val="00897D97"/>
    <w:rsid w:val="008C7B09"/>
    <w:rsid w:val="008D34CE"/>
    <w:rsid w:val="009129F6"/>
    <w:rsid w:val="00923866"/>
    <w:rsid w:val="00951072"/>
    <w:rsid w:val="00985585"/>
    <w:rsid w:val="009A4315"/>
    <w:rsid w:val="009A5B54"/>
    <w:rsid w:val="009E032A"/>
    <w:rsid w:val="009F40D7"/>
    <w:rsid w:val="00A051CA"/>
    <w:rsid w:val="00A27018"/>
    <w:rsid w:val="00A27B7E"/>
    <w:rsid w:val="00A350B9"/>
    <w:rsid w:val="00A42B9B"/>
    <w:rsid w:val="00A52455"/>
    <w:rsid w:val="00A56AFC"/>
    <w:rsid w:val="00A93F9F"/>
    <w:rsid w:val="00A95BCB"/>
    <w:rsid w:val="00AA1862"/>
    <w:rsid w:val="00AA1D47"/>
    <w:rsid w:val="00AA6960"/>
    <w:rsid w:val="00AB5CF3"/>
    <w:rsid w:val="00AE48EE"/>
    <w:rsid w:val="00B02F2B"/>
    <w:rsid w:val="00B14D85"/>
    <w:rsid w:val="00B1660D"/>
    <w:rsid w:val="00B26296"/>
    <w:rsid w:val="00B26315"/>
    <w:rsid w:val="00B273D5"/>
    <w:rsid w:val="00B31467"/>
    <w:rsid w:val="00B434C7"/>
    <w:rsid w:val="00B6740B"/>
    <w:rsid w:val="00B72D8A"/>
    <w:rsid w:val="00B77BA8"/>
    <w:rsid w:val="00B96527"/>
    <w:rsid w:val="00B96F4D"/>
    <w:rsid w:val="00BB1775"/>
    <w:rsid w:val="00BC3F45"/>
    <w:rsid w:val="00BD03EE"/>
    <w:rsid w:val="00C11C51"/>
    <w:rsid w:val="00C16534"/>
    <w:rsid w:val="00C329BD"/>
    <w:rsid w:val="00C51B51"/>
    <w:rsid w:val="00C553CE"/>
    <w:rsid w:val="00C65F1C"/>
    <w:rsid w:val="00CC59C3"/>
    <w:rsid w:val="00CD278E"/>
    <w:rsid w:val="00CD5405"/>
    <w:rsid w:val="00CE78A7"/>
    <w:rsid w:val="00CF4DE9"/>
    <w:rsid w:val="00D06882"/>
    <w:rsid w:val="00D44D95"/>
    <w:rsid w:val="00D63AAA"/>
    <w:rsid w:val="00D91737"/>
    <w:rsid w:val="00DB4124"/>
    <w:rsid w:val="00DE4841"/>
    <w:rsid w:val="00E31281"/>
    <w:rsid w:val="00E4614B"/>
    <w:rsid w:val="00E530E0"/>
    <w:rsid w:val="00E81F19"/>
    <w:rsid w:val="00E9242D"/>
    <w:rsid w:val="00F24D31"/>
    <w:rsid w:val="00F44D53"/>
    <w:rsid w:val="00F46644"/>
    <w:rsid w:val="00F57C45"/>
    <w:rsid w:val="00F608C6"/>
    <w:rsid w:val="00F76FFF"/>
    <w:rsid w:val="00FD10F8"/>
    <w:rsid w:val="00FD64FA"/>
    <w:rsid w:val="00FF54CD"/>
    <w:rsid w:val="00FF6B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3B8D2"/>
  <w15:chartTrackingRefBased/>
  <w15:docId w15:val="{ED71FFFE-B8C6-47BC-9F5A-FE236F38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link w:val="a6"/>
    <w:uiPriority w:val="99"/>
    <w:pPr>
      <w:tabs>
        <w:tab w:val="center" w:pos="4153"/>
        <w:tab w:val="right" w:pos="8306"/>
      </w:tabs>
      <w:snapToGrid w:val="0"/>
    </w:pPr>
    <w:rPr>
      <w:sz w:val="20"/>
      <w:szCs w:val="20"/>
    </w:rPr>
  </w:style>
  <w:style w:type="paragraph" w:styleId="a7">
    <w:name w:val="Balloon Text"/>
    <w:basedOn w:val="a"/>
    <w:semiHidden/>
    <w:rPr>
      <w:rFonts w:ascii="Arial"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8">
    <w:name w:val="Hyperlink"/>
    <w:rPr>
      <w:color w:val="0000FF"/>
      <w:u w:val="single"/>
    </w:rPr>
  </w:style>
  <w:style w:type="character" w:customStyle="1" w:styleId="a6">
    <w:name w:val="頁首 字元"/>
    <w:link w:val="a5"/>
    <w:uiPriority w:val="99"/>
    <w:rsid w:val="00085CF9"/>
    <w:rPr>
      <w:kern w:val="2"/>
    </w:rPr>
  </w:style>
  <w:style w:type="paragraph" w:customStyle="1" w:styleId="041-">
    <w:name w:val="041-"/>
    <w:basedOn w:val="a"/>
    <w:rsid w:val="001920DA"/>
    <w:pPr>
      <w:widowControl/>
      <w:spacing w:before="100" w:beforeAutospacing="1" w:after="100" w:afterAutospacing="1"/>
    </w:pPr>
    <w:rPr>
      <w:rFonts w:ascii="新細明體" w:hAnsi="新細明體" w:cs="新細明體"/>
      <w:kern w:val="0"/>
    </w:rPr>
  </w:style>
  <w:style w:type="paragraph" w:customStyle="1" w:styleId="Textbody">
    <w:name w:val="Text body"/>
    <w:rsid w:val="00951072"/>
    <w:pPr>
      <w:widowControl w:val="0"/>
      <w:suppressAutoHyphens/>
      <w:autoSpaceDN w:val="0"/>
      <w:textAlignment w:val="baseline"/>
    </w:pPr>
    <w:rPr>
      <w:rFonts w:ascii="Calibri" w:hAnsi="Calibri"/>
      <w:kern w:val="3"/>
      <w:sz w:val="24"/>
      <w:szCs w:val="22"/>
    </w:rPr>
  </w:style>
  <w:style w:type="paragraph" w:styleId="a9">
    <w:name w:val="List Paragraph"/>
    <w:basedOn w:val="a"/>
    <w:uiPriority w:val="34"/>
    <w:qFormat/>
    <w:rsid w:val="004B503A"/>
    <w:pPr>
      <w:ind w:leftChars="200" w:left="480"/>
    </w:pPr>
  </w:style>
  <w:style w:type="paragraph" w:styleId="aa">
    <w:name w:val="Revision"/>
    <w:hidden/>
    <w:uiPriority w:val="99"/>
    <w:semiHidden/>
    <w:rsid w:val="0033710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509651">
      <w:bodyDiv w:val="1"/>
      <w:marLeft w:val="0"/>
      <w:marRight w:val="0"/>
      <w:marTop w:val="0"/>
      <w:marBottom w:val="0"/>
      <w:divBdr>
        <w:top w:val="none" w:sz="0" w:space="0" w:color="auto"/>
        <w:left w:val="none" w:sz="0" w:space="0" w:color="auto"/>
        <w:bottom w:val="none" w:sz="0" w:space="0" w:color="auto"/>
        <w:right w:val="none" w:sz="0" w:space="0" w:color="auto"/>
      </w:divBdr>
    </w:div>
    <w:div w:id="1700661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兆豐金融控股股份有限公司</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兆豐金融控股股份有限公司</dc:title>
  <dc:subject/>
  <dc:creator>MG000041</dc:creator>
  <cp:keywords/>
  <dc:description/>
  <cp:lastModifiedBy>楊舒惠(法令遵循部,專員)</cp:lastModifiedBy>
  <cp:revision>3</cp:revision>
  <cp:lastPrinted>2023-06-01T07:47:00Z</cp:lastPrinted>
  <dcterms:created xsi:type="dcterms:W3CDTF">2023-08-07T03:26:00Z</dcterms:created>
  <dcterms:modified xsi:type="dcterms:W3CDTF">2023-08-08T05:17:00Z</dcterms:modified>
</cp:coreProperties>
</file>