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E445" w14:textId="41886436" w:rsidR="00B2331A" w:rsidRPr="007366B6" w:rsidRDefault="001235F5" w:rsidP="00936E2A">
      <w:pPr>
        <w:kinsoku w:val="0"/>
        <w:overflowPunct w:val="0"/>
        <w:autoSpaceDE w:val="0"/>
        <w:autoSpaceDN w:val="0"/>
        <w:spacing w:beforeLines="50" w:before="180" w:afterLines="100" w:after="360" w:line="340" w:lineRule="exact"/>
        <w:ind w:leftChars="-150" w:left="-360" w:rightChars="-150" w:right="-360"/>
        <w:jc w:val="center"/>
        <w:rPr>
          <w:rFonts w:ascii="標楷體" w:eastAsia="標楷體" w:hAnsi="標楷體" w:cs="Arial"/>
          <w:b/>
          <w:color w:val="000000" w:themeColor="text1"/>
          <w:sz w:val="32"/>
          <w:szCs w:val="32"/>
        </w:rPr>
      </w:pPr>
      <w:r w:rsidRPr="008A00AE">
        <w:rPr>
          <w:rFonts w:ascii="Arial" w:eastAsia="標楷體" w:hAnsi="Arial" w:cs="Arial"/>
          <w:b/>
          <w:sz w:val="30"/>
          <w:szCs w:val="30"/>
        </w:rPr>
        <w:t>兆豐金融</w:t>
      </w:r>
      <w:r>
        <w:rPr>
          <w:rFonts w:ascii="Arial" w:eastAsia="標楷體" w:hAnsi="Arial" w:cs="Arial" w:hint="eastAsia"/>
          <w:b/>
          <w:sz w:val="30"/>
          <w:szCs w:val="30"/>
        </w:rPr>
        <w:t>集團</w:t>
      </w:r>
      <w:r>
        <w:rPr>
          <w:rFonts w:ascii="Arial" w:eastAsia="標楷體" w:hAnsi="Arial" w:cs="Arial"/>
          <w:b/>
          <w:sz w:val="30"/>
          <w:szCs w:val="30"/>
        </w:rPr>
        <w:t>ESG</w:t>
      </w:r>
      <w:r w:rsidR="00A27FB9">
        <w:rPr>
          <w:rFonts w:ascii="Arial" w:eastAsia="標楷體" w:hAnsi="Arial" w:cs="Arial" w:hint="eastAsia"/>
          <w:b/>
          <w:sz w:val="30"/>
          <w:szCs w:val="30"/>
        </w:rPr>
        <w:t>永續發展</w:t>
      </w:r>
      <w:r>
        <w:rPr>
          <w:rFonts w:ascii="Arial" w:eastAsia="標楷體" w:hAnsi="Arial" w:cs="Arial" w:hint="eastAsia"/>
          <w:b/>
          <w:sz w:val="30"/>
          <w:szCs w:val="30"/>
        </w:rPr>
        <w:t>產業及高風險產業</w:t>
      </w:r>
      <w:r w:rsidRPr="008735CB">
        <w:rPr>
          <w:rFonts w:ascii="Arial" w:eastAsia="標楷體" w:hAnsi="Arial" w:cs="Arial" w:hint="eastAsia"/>
          <w:b/>
          <w:sz w:val="30"/>
          <w:szCs w:val="30"/>
        </w:rPr>
        <w:t>管理要點</w:t>
      </w:r>
    </w:p>
    <w:p w14:paraId="04F32CC5" w14:textId="7077A214" w:rsidR="00B2331A" w:rsidRPr="005D1140" w:rsidRDefault="00EC40F4" w:rsidP="00EC40F4">
      <w:pPr>
        <w:pStyle w:val="Default"/>
        <w:jc w:val="right"/>
        <w:rPr>
          <w:rFonts w:ascii="Arial" w:hAnsi="Arial" w:cs="Arial"/>
          <w:color w:val="000000" w:themeColor="text1"/>
        </w:rPr>
      </w:pPr>
      <w:r w:rsidRPr="005D1140">
        <w:rPr>
          <w:rFonts w:ascii="Arial" w:hAnsi="Arial" w:cs="Arial" w:hint="eastAsia"/>
          <w:color w:val="000000" w:themeColor="text1"/>
          <w:sz w:val="20"/>
          <w:szCs w:val="20"/>
        </w:rPr>
        <w:t>11</w:t>
      </w:r>
      <w:r w:rsidR="00481950">
        <w:rPr>
          <w:rFonts w:ascii="Arial" w:hAnsi="Arial" w:cs="Arial" w:hint="eastAsia"/>
          <w:color w:val="000000" w:themeColor="text1"/>
          <w:sz w:val="20"/>
          <w:szCs w:val="20"/>
        </w:rPr>
        <w:t>1</w:t>
      </w:r>
      <w:r w:rsidRPr="005D1140">
        <w:rPr>
          <w:rFonts w:ascii="Arial" w:hAnsi="Arial" w:cs="Arial" w:hint="eastAsia"/>
          <w:color w:val="000000" w:themeColor="text1"/>
          <w:sz w:val="20"/>
          <w:szCs w:val="20"/>
        </w:rPr>
        <w:t>.</w:t>
      </w:r>
      <w:r w:rsidR="00863260">
        <w:rPr>
          <w:rFonts w:ascii="Arial" w:hAnsi="Arial" w:cs="Arial" w:hint="eastAsia"/>
          <w:color w:val="000000" w:themeColor="text1"/>
          <w:sz w:val="20"/>
          <w:szCs w:val="20"/>
        </w:rPr>
        <w:t>5</w:t>
      </w:r>
      <w:r w:rsidRPr="005D1140">
        <w:rPr>
          <w:rFonts w:ascii="Arial" w:hAnsi="Arial" w:cs="Arial" w:hint="eastAsia"/>
          <w:color w:val="000000" w:themeColor="text1"/>
          <w:sz w:val="20"/>
          <w:szCs w:val="20"/>
        </w:rPr>
        <w:t>.</w:t>
      </w:r>
      <w:r w:rsidR="00575D94">
        <w:rPr>
          <w:rFonts w:ascii="Arial" w:hAnsi="Arial" w:cs="Arial" w:hint="eastAsia"/>
          <w:color w:val="000000" w:themeColor="text1"/>
          <w:sz w:val="20"/>
          <w:szCs w:val="20"/>
        </w:rPr>
        <w:t>25</w:t>
      </w:r>
      <w:bookmarkStart w:id="0" w:name="_GoBack"/>
      <w:bookmarkEnd w:id="0"/>
      <w:r w:rsidR="00CE6185">
        <w:rPr>
          <w:rFonts w:hAnsi="標楷體" w:cs="Arial" w:hint="eastAsia"/>
          <w:color w:val="000000" w:themeColor="text1"/>
          <w:sz w:val="20"/>
          <w:szCs w:val="20"/>
        </w:rPr>
        <w:t>總經理</w:t>
      </w:r>
      <w:r w:rsidRPr="005D1140">
        <w:rPr>
          <w:rFonts w:hAnsi="標楷體" w:cs="Arial" w:hint="eastAsia"/>
          <w:color w:val="000000" w:themeColor="text1"/>
          <w:sz w:val="20"/>
          <w:szCs w:val="20"/>
        </w:rPr>
        <w:t>核定</w:t>
      </w:r>
    </w:p>
    <w:p w14:paraId="6E7E33AA" w14:textId="0D699798" w:rsidR="001A53E3" w:rsidRPr="00D366F1" w:rsidRDefault="001A53E3" w:rsidP="001A53E3">
      <w:pPr>
        <w:pStyle w:val="Default"/>
        <w:rPr>
          <w:rFonts w:ascii="Arial" w:hAnsi="Arial" w:cs="Arial"/>
          <w:sz w:val="26"/>
          <w:szCs w:val="26"/>
        </w:rPr>
      </w:pPr>
      <w:r w:rsidRPr="00D366F1">
        <w:rPr>
          <w:rFonts w:ascii="Arial" w:hAnsi="Arial" w:cs="Arial"/>
          <w:sz w:val="26"/>
          <w:szCs w:val="26"/>
        </w:rPr>
        <w:t>第一條</w:t>
      </w:r>
      <w:r w:rsidRPr="00D366F1">
        <w:rPr>
          <w:rFonts w:ascii="Arial" w:hAnsi="Arial" w:cs="Arial"/>
          <w:sz w:val="26"/>
          <w:szCs w:val="26"/>
        </w:rPr>
        <w:t xml:space="preserve"> </w:t>
      </w:r>
      <w:r w:rsidR="00D91CB7" w:rsidRPr="00D366F1">
        <w:rPr>
          <w:rFonts w:ascii="Arial" w:hAnsi="Arial" w:cs="Arial"/>
          <w:sz w:val="26"/>
          <w:szCs w:val="26"/>
        </w:rPr>
        <w:t>(</w:t>
      </w:r>
      <w:r w:rsidR="00364970">
        <w:rPr>
          <w:rFonts w:ascii="Arial" w:hAnsi="Arial" w:cs="Arial" w:hint="eastAsia"/>
          <w:sz w:val="26"/>
          <w:szCs w:val="26"/>
        </w:rPr>
        <w:t>訂定</w:t>
      </w:r>
      <w:r w:rsidRPr="00D366F1">
        <w:rPr>
          <w:rFonts w:ascii="Arial" w:hAnsi="Arial" w:cs="Arial"/>
          <w:sz w:val="26"/>
          <w:szCs w:val="26"/>
        </w:rPr>
        <w:t>目的</w:t>
      </w:r>
      <w:r w:rsidR="00D91CB7" w:rsidRPr="00D366F1">
        <w:rPr>
          <w:rFonts w:ascii="Arial" w:hAnsi="Arial" w:cs="Arial"/>
          <w:sz w:val="26"/>
          <w:szCs w:val="26"/>
        </w:rPr>
        <w:t>)</w:t>
      </w:r>
    </w:p>
    <w:p w14:paraId="7A90F139" w14:textId="259D89D8" w:rsidR="001A53E3" w:rsidRPr="00D366F1" w:rsidRDefault="008C490C" w:rsidP="001A53E3">
      <w:pPr>
        <w:pStyle w:val="Default"/>
        <w:spacing w:afterLines="50" w:after="180"/>
        <w:ind w:left="480"/>
        <w:rPr>
          <w:rFonts w:ascii="Arial" w:hAnsi="Arial" w:cs="Arial"/>
          <w:sz w:val="26"/>
          <w:szCs w:val="26"/>
        </w:rPr>
      </w:pPr>
      <w:r w:rsidRPr="008C490C">
        <w:rPr>
          <w:rFonts w:ascii="Arial" w:hAnsi="Arial" w:cs="Arial" w:hint="eastAsia"/>
          <w:sz w:val="26"/>
          <w:szCs w:val="26"/>
        </w:rPr>
        <w:t>為支持綠色及永續發展產業並引領集團子公司關注交易往來對象之</w:t>
      </w:r>
      <w:r w:rsidRPr="008C490C">
        <w:rPr>
          <w:rFonts w:ascii="Arial" w:hAnsi="Arial" w:cs="Arial"/>
          <w:sz w:val="26"/>
          <w:szCs w:val="26"/>
        </w:rPr>
        <w:t>ESG</w:t>
      </w:r>
      <w:r w:rsidRPr="008C490C">
        <w:rPr>
          <w:rFonts w:ascii="Arial" w:hAnsi="Arial" w:cs="Arial" w:hint="eastAsia"/>
          <w:sz w:val="26"/>
          <w:szCs w:val="26"/>
        </w:rPr>
        <w:t>風險，將</w:t>
      </w:r>
      <w:r w:rsidRPr="008C490C">
        <w:rPr>
          <w:rFonts w:ascii="Arial" w:hAnsi="Arial" w:cs="Arial" w:hint="eastAsia"/>
          <w:sz w:val="26"/>
          <w:szCs w:val="26"/>
        </w:rPr>
        <w:t>E</w:t>
      </w:r>
      <w:r w:rsidRPr="008C490C">
        <w:rPr>
          <w:rFonts w:ascii="Arial" w:hAnsi="Arial" w:cs="Arial"/>
          <w:sz w:val="26"/>
          <w:szCs w:val="26"/>
        </w:rPr>
        <w:t>SG</w:t>
      </w:r>
      <w:r w:rsidRPr="008C490C">
        <w:rPr>
          <w:rFonts w:ascii="Arial" w:hAnsi="Arial" w:cs="Arial" w:hint="eastAsia"/>
          <w:sz w:val="26"/>
          <w:szCs w:val="26"/>
        </w:rPr>
        <w:t>因子納入交易決策考量，並與其</w:t>
      </w:r>
      <w:r w:rsidRPr="008C490C">
        <w:rPr>
          <w:rFonts w:ascii="Arial" w:hAnsi="Arial" w:cs="Arial"/>
          <w:sz w:val="26"/>
          <w:szCs w:val="26"/>
        </w:rPr>
        <w:t>授信、投資與保險承保決策流程及商品審查</w:t>
      </w:r>
      <w:r w:rsidRPr="008C490C">
        <w:rPr>
          <w:rFonts w:ascii="Arial" w:hAnsi="Arial" w:cs="Arial" w:hint="eastAsia"/>
          <w:sz w:val="26"/>
          <w:szCs w:val="26"/>
        </w:rPr>
        <w:t>機制整合，特訂定本要點</w:t>
      </w:r>
      <w:r w:rsidRPr="008C490C">
        <w:rPr>
          <w:rFonts w:ascii="Arial" w:hAnsi="Arial" w:cs="Arial"/>
          <w:sz w:val="26"/>
          <w:szCs w:val="26"/>
        </w:rPr>
        <w:t>。</w:t>
      </w:r>
    </w:p>
    <w:p w14:paraId="25830A46" w14:textId="32CA1758" w:rsidR="001A53E3" w:rsidRPr="00D366F1" w:rsidRDefault="001A53E3" w:rsidP="001A53E3">
      <w:pPr>
        <w:pStyle w:val="Default"/>
        <w:rPr>
          <w:rFonts w:ascii="Arial" w:hAnsi="Arial" w:cs="Arial"/>
          <w:sz w:val="26"/>
          <w:szCs w:val="26"/>
        </w:rPr>
      </w:pPr>
      <w:r w:rsidRPr="00D366F1">
        <w:rPr>
          <w:rFonts w:ascii="Arial" w:hAnsi="Arial" w:cs="Arial"/>
          <w:sz w:val="26"/>
          <w:szCs w:val="26"/>
        </w:rPr>
        <w:t>第二條</w:t>
      </w:r>
      <w:r w:rsidRPr="00D366F1">
        <w:rPr>
          <w:rFonts w:ascii="Arial" w:hAnsi="Arial" w:cs="Arial"/>
          <w:sz w:val="26"/>
          <w:szCs w:val="26"/>
        </w:rPr>
        <w:t xml:space="preserve"> </w:t>
      </w:r>
      <w:r w:rsidR="00D91CB7" w:rsidRPr="00D366F1">
        <w:rPr>
          <w:rFonts w:ascii="Arial" w:hAnsi="Arial" w:cs="Arial"/>
          <w:sz w:val="26"/>
          <w:szCs w:val="26"/>
        </w:rPr>
        <w:t>(</w:t>
      </w:r>
      <w:r w:rsidRPr="00D366F1">
        <w:rPr>
          <w:rFonts w:ascii="Arial" w:hAnsi="Arial" w:cs="Arial"/>
          <w:sz w:val="26"/>
          <w:szCs w:val="26"/>
        </w:rPr>
        <w:t>權責單位</w:t>
      </w:r>
      <w:r w:rsidR="00D91CB7" w:rsidRPr="00D366F1">
        <w:rPr>
          <w:rFonts w:ascii="Arial" w:hAnsi="Arial" w:cs="Arial"/>
          <w:sz w:val="26"/>
          <w:szCs w:val="26"/>
        </w:rPr>
        <w:t>)</w:t>
      </w:r>
    </w:p>
    <w:p w14:paraId="2F2DEEEE" w14:textId="77777777" w:rsidR="001A53E3" w:rsidRPr="00D366F1" w:rsidRDefault="001A53E3" w:rsidP="001A53E3">
      <w:pPr>
        <w:pStyle w:val="Default"/>
        <w:spacing w:afterLines="50" w:after="180"/>
        <w:ind w:left="480"/>
        <w:rPr>
          <w:rFonts w:ascii="Arial" w:hAnsi="Arial" w:cs="Arial"/>
          <w:sz w:val="26"/>
          <w:szCs w:val="26"/>
        </w:rPr>
      </w:pPr>
      <w:r w:rsidRPr="00D366F1">
        <w:rPr>
          <w:rFonts w:ascii="Arial" w:hAnsi="Arial" w:cs="Arial"/>
          <w:sz w:val="26"/>
          <w:szCs w:val="26"/>
        </w:rPr>
        <w:t>本要點之權責單位為事業發展部。</w:t>
      </w:r>
    </w:p>
    <w:p w14:paraId="1033EF97" w14:textId="30594C12" w:rsidR="001A53E3" w:rsidRPr="00D366F1" w:rsidRDefault="001A53E3" w:rsidP="001A53E3">
      <w:pPr>
        <w:pStyle w:val="Default"/>
        <w:rPr>
          <w:rFonts w:ascii="Arial" w:hAnsi="Arial" w:cs="Arial"/>
          <w:sz w:val="26"/>
          <w:szCs w:val="26"/>
        </w:rPr>
      </w:pPr>
      <w:r w:rsidRPr="00D366F1">
        <w:rPr>
          <w:rFonts w:ascii="Arial" w:hAnsi="Arial" w:cs="Arial"/>
          <w:sz w:val="26"/>
          <w:szCs w:val="26"/>
        </w:rPr>
        <w:t>第三條</w:t>
      </w:r>
      <w:r w:rsidRPr="00D366F1">
        <w:rPr>
          <w:rFonts w:ascii="Arial" w:hAnsi="Arial" w:cs="Arial"/>
          <w:sz w:val="26"/>
          <w:szCs w:val="26"/>
        </w:rPr>
        <w:t xml:space="preserve"> </w:t>
      </w:r>
      <w:r w:rsidR="00D91CB7" w:rsidRPr="00D366F1">
        <w:rPr>
          <w:rFonts w:ascii="Arial" w:hAnsi="Arial" w:cs="Arial"/>
          <w:sz w:val="26"/>
          <w:szCs w:val="26"/>
        </w:rPr>
        <w:t>(</w:t>
      </w:r>
      <w:r w:rsidRPr="00D366F1">
        <w:rPr>
          <w:rFonts w:ascii="Arial" w:hAnsi="Arial" w:cs="Arial"/>
          <w:sz w:val="26"/>
          <w:szCs w:val="26"/>
        </w:rPr>
        <w:t>適用對象</w:t>
      </w:r>
      <w:r w:rsidR="00D91CB7" w:rsidRPr="00D366F1">
        <w:rPr>
          <w:rFonts w:ascii="Arial" w:hAnsi="Arial" w:cs="Arial"/>
          <w:sz w:val="26"/>
          <w:szCs w:val="26"/>
        </w:rPr>
        <w:t>)</w:t>
      </w:r>
    </w:p>
    <w:p w14:paraId="284FFD0C" w14:textId="77777777" w:rsidR="00D91CB7" w:rsidRPr="00D366F1" w:rsidRDefault="00D91CB7" w:rsidP="00D91CB7">
      <w:pPr>
        <w:pStyle w:val="Default"/>
        <w:ind w:left="480"/>
        <w:rPr>
          <w:rFonts w:ascii="Arial" w:hAnsi="Arial" w:cs="Arial"/>
          <w:color w:val="000000" w:themeColor="text1"/>
          <w:sz w:val="26"/>
          <w:szCs w:val="26"/>
        </w:rPr>
      </w:pPr>
      <w:r w:rsidRPr="00D366F1">
        <w:rPr>
          <w:rFonts w:ascii="Arial" w:hAnsi="Arial" w:cs="Arial"/>
          <w:color w:val="000000" w:themeColor="text1"/>
          <w:sz w:val="26"/>
          <w:szCs w:val="26"/>
        </w:rPr>
        <w:t>本要點適用對象為本公司之子公司。</w:t>
      </w:r>
    </w:p>
    <w:p w14:paraId="337B2024" w14:textId="1FAB7BB8" w:rsidR="001A53E3" w:rsidRPr="00D366F1" w:rsidRDefault="00D91CB7" w:rsidP="00D91CB7">
      <w:pPr>
        <w:pStyle w:val="Default"/>
        <w:spacing w:afterLines="50" w:after="180"/>
        <w:ind w:left="480"/>
        <w:rPr>
          <w:rFonts w:ascii="Arial" w:hAnsi="Arial" w:cs="Arial"/>
          <w:sz w:val="26"/>
          <w:szCs w:val="26"/>
        </w:rPr>
      </w:pPr>
      <w:r w:rsidRPr="00D366F1">
        <w:rPr>
          <w:rFonts w:ascii="Arial" w:hAnsi="Arial" w:cs="Arial"/>
          <w:color w:val="000000" w:themeColor="text1"/>
          <w:sz w:val="26"/>
          <w:szCs w:val="26"/>
        </w:rPr>
        <w:t>前項之子公司係指本公司直接投資持有已發行有表決權股份總數或資本總額超過百分之五十，或其過半數董事由本公司直接指派之其他公司。</w:t>
      </w:r>
    </w:p>
    <w:p w14:paraId="7DC63FEF" w14:textId="0C0CB029" w:rsidR="00420A65" w:rsidRPr="00D366F1" w:rsidRDefault="00420A65" w:rsidP="00420A65">
      <w:pPr>
        <w:pStyle w:val="Default"/>
        <w:rPr>
          <w:rFonts w:ascii="Arial" w:hAnsi="Arial" w:cs="Arial"/>
          <w:sz w:val="26"/>
          <w:szCs w:val="26"/>
        </w:rPr>
      </w:pPr>
      <w:r w:rsidRPr="00D366F1">
        <w:rPr>
          <w:rFonts w:ascii="Arial" w:hAnsi="Arial" w:cs="Arial"/>
          <w:sz w:val="26"/>
          <w:szCs w:val="26"/>
        </w:rPr>
        <w:t>第</w:t>
      </w:r>
      <w:r>
        <w:rPr>
          <w:rFonts w:ascii="Arial" w:hAnsi="Arial" w:cs="Arial" w:hint="eastAsia"/>
          <w:sz w:val="26"/>
          <w:szCs w:val="26"/>
        </w:rPr>
        <w:t>四</w:t>
      </w:r>
      <w:r w:rsidRPr="00D366F1">
        <w:rPr>
          <w:rFonts w:ascii="Arial" w:hAnsi="Arial" w:cs="Arial"/>
          <w:sz w:val="26"/>
          <w:szCs w:val="26"/>
        </w:rPr>
        <w:t>條</w:t>
      </w:r>
      <w:r w:rsidRPr="00D366F1">
        <w:rPr>
          <w:rFonts w:ascii="Arial" w:hAnsi="Arial" w:cs="Arial"/>
          <w:sz w:val="26"/>
          <w:szCs w:val="26"/>
        </w:rPr>
        <w:t xml:space="preserve"> (</w:t>
      </w:r>
      <w:r>
        <w:rPr>
          <w:rFonts w:ascii="Arial" w:hAnsi="Arial" w:cs="Arial" w:hint="eastAsia"/>
          <w:sz w:val="26"/>
          <w:szCs w:val="26"/>
        </w:rPr>
        <w:t>適用範圍</w:t>
      </w:r>
      <w:r w:rsidRPr="00D366F1">
        <w:rPr>
          <w:rFonts w:ascii="Arial" w:hAnsi="Arial" w:cs="Arial"/>
          <w:sz w:val="26"/>
          <w:szCs w:val="26"/>
        </w:rPr>
        <w:t>)</w:t>
      </w:r>
    </w:p>
    <w:p w14:paraId="398FAC89" w14:textId="134F0D3F" w:rsidR="00420A65" w:rsidRPr="00182ECB" w:rsidRDefault="00182ECB" w:rsidP="00420A65">
      <w:pPr>
        <w:pStyle w:val="Default"/>
        <w:spacing w:afterLines="50" w:after="180"/>
        <w:ind w:left="480"/>
        <w:rPr>
          <w:rFonts w:ascii="Arial" w:hAnsi="Arial" w:cs="Arial"/>
          <w:color w:val="000000" w:themeColor="text1"/>
          <w:sz w:val="26"/>
          <w:szCs w:val="26"/>
        </w:rPr>
      </w:pPr>
      <w:r w:rsidRPr="00182ECB">
        <w:rPr>
          <w:rFonts w:ascii="Arial" w:hAnsi="Arial" w:cs="Arial"/>
          <w:color w:val="000000" w:themeColor="text1"/>
          <w:sz w:val="26"/>
          <w:szCs w:val="26"/>
        </w:rPr>
        <w:t>本</w:t>
      </w:r>
      <w:r w:rsidRPr="00182ECB">
        <w:rPr>
          <w:rFonts w:ascii="Arial" w:hAnsi="Arial" w:cs="Arial" w:hint="eastAsia"/>
          <w:color w:val="000000" w:themeColor="text1"/>
          <w:sz w:val="26"/>
          <w:szCs w:val="26"/>
        </w:rPr>
        <w:t>要點</w:t>
      </w:r>
      <w:r w:rsidRPr="00182ECB">
        <w:rPr>
          <w:rFonts w:ascii="Arial" w:hAnsi="Arial" w:cs="Arial"/>
          <w:color w:val="000000" w:themeColor="text1"/>
          <w:sz w:val="26"/>
          <w:szCs w:val="26"/>
        </w:rPr>
        <w:t>適用</w:t>
      </w:r>
      <w:r w:rsidRPr="00182ECB">
        <w:rPr>
          <w:rFonts w:ascii="Arial" w:hAnsi="Arial" w:cs="Arial" w:hint="eastAsia"/>
          <w:color w:val="000000" w:themeColor="text1"/>
          <w:sz w:val="26"/>
          <w:szCs w:val="26"/>
        </w:rPr>
        <w:t>範圍為各</w:t>
      </w:r>
      <w:r w:rsidRPr="00182ECB">
        <w:rPr>
          <w:rFonts w:ascii="Arial" w:hAnsi="Arial" w:cs="Arial"/>
          <w:color w:val="000000" w:themeColor="text1"/>
          <w:sz w:val="26"/>
          <w:szCs w:val="26"/>
        </w:rPr>
        <w:t>子公司</w:t>
      </w:r>
      <w:r w:rsidRPr="00182ECB">
        <w:rPr>
          <w:rFonts w:ascii="Arial" w:hAnsi="Arial" w:cs="Arial" w:hint="eastAsia"/>
          <w:color w:val="000000" w:themeColor="text1"/>
          <w:sz w:val="26"/>
          <w:szCs w:val="26"/>
        </w:rPr>
        <w:t>新</w:t>
      </w:r>
      <w:proofErr w:type="gramStart"/>
      <w:r w:rsidRPr="00182ECB">
        <w:rPr>
          <w:rFonts w:ascii="Arial" w:hAnsi="Arial" w:cs="Arial" w:hint="eastAsia"/>
          <w:color w:val="000000" w:themeColor="text1"/>
          <w:sz w:val="26"/>
          <w:szCs w:val="26"/>
        </w:rPr>
        <w:t>承作</w:t>
      </w:r>
      <w:proofErr w:type="gramEnd"/>
      <w:r w:rsidRPr="00182ECB">
        <w:rPr>
          <w:rFonts w:ascii="Arial" w:hAnsi="Arial" w:cs="Arial" w:hint="eastAsia"/>
          <w:color w:val="000000" w:themeColor="text1"/>
          <w:sz w:val="26"/>
          <w:szCs w:val="26"/>
        </w:rPr>
        <w:t>或續作案件</w:t>
      </w:r>
      <w:r w:rsidRPr="00182ECB">
        <w:rPr>
          <w:rFonts w:ascii="Arial" w:hAnsi="Arial" w:cs="Arial"/>
          <w:color w:val="000000" w:themeColor="text1"/>
          <w:sz w:val="26"/>
          <w:szCs w:val="26"/>
        </w:rPr>
        <w:t>。</w:t>
      </w:r>
    </w:p>
    <w:p w14:paraId="3D294853" w14:textId="250AF0D7" w:rsidR="001235F5" w:rsidRPr="00D366F1" w:rsidRDefault="001A53E3" w:rsidP="001A53E3">
      <w:pPr>
        <w:pStyle w:val="Default"/>
        <w:rPr>
          <w:rFonts w:ascii="Arial" w:hAnsi="Arial" w:cs="Arial"/>
          <w:sz w:val="26"/>
          <w:szCs w:val="26"/>
        </w:rPr>
      </w:pPr>
      <w:r w:rsidRPr="00D366F1">
        <w:rPr>
          <w:rFonts w:ascii="Arial" w:hAnsi="Arial" w:cs="Arial"/>
          <w:sz w:val="26"/>
          <w:szCs w:val="26"/>
        </w:rPr>
        <w:t>第</w:t>
      </w:r>
      <w:r w:rsidR="00182ECB">
        <w:rPr>
          <w:rFonts w:ascii="Arial" w:hAnsi="Arial" w:cs="Arial" w:hint="eastAsia"/>
          <w:sz w:val="26"/>
          <w:szCs w:val="26"/>
        </w:rPr>
        <w:t>五</w:t>
      </w:r>
      <w:r w:rsidRPr="00D366F1">
        <w:rPr>
          <w:rFonts w:ascii="Arial" w:hAnsi="Arial" w:cs="Arial"/>
          <w:sz w:val="26"/>
          <w:szCs w:val="26"/>
        </w:rPr>
        <w:t>條</w:t>
      </w:r>
      <w:r w:rsidRPr="00D366F1">
        <w:rPr>
          <w:rFonts w:ascii="Arial" w:hAnsi="Arial" w:cs="Arial"/>
          <w:sz w:val="26"/>
          <w:szCs w:val="26"/>
        </w:rPr>
        <w:t xml:space="preserve"> </w:t>
      </w:r>
      <w:r w:rsidR="00D1313D" w:rsidRPr="00D1313D">
        <w:rPr>
          <w:rFonts w:ascii="Arial" w:hAnsi="Arial" w:cs="Arial"/>
          <w:sz w:val="26"/>
          <w:szCs w:val="26"/>
        </w:rPr>
        <w:t>(</w:t>
      </w:r>
      <w:r w:rsidR="00D1313D" w:rsidRPr="00D1313D">
        <w:rPr>
          <w:rFonts w:ascii="Arial" w:hAnsi="Arial" w:cs="Arial"/>
          <w:sz w:val="26"/>
          <w:szCs w:val="26"/>
        </w:rPr>
        <w:t>支持綠色及永續發展產業</w:t>
      </w:r>
      <w:r w:rsidR="00D1313D" w:rsidRPr="00D1313D">
        <w:rPr>
          <w:rFonts w:ascii="Arial" w:hAnsi="Arial" w:cs="Arial" w:hint="eastAsia"/>
          <w:sz w:val="26"/>
          <w:szCs w:val="26"/>
        </w:rPr>
        <w:t>或對象</w:t>
      </w:r>
      <w:r w:rsidR="00D1313D" w:rsidRPr="00D1313D">
        <w:rPr>
          <w:rFonts w:ascii="Arial" w:hAnsi="Arial" w:cs="Arial"/>
          <w:sz w:val="26"/>
          <w:szCs w:val="26"/>
        </w:rPr>
        <w:t>)</w:t>
      </w:r>
      <w:r w:rsidR="001235F5" w:rsidRPr="00D366F1">
        <w:rPr>
          <w:rFonts w:ascii="Arial" w:hAnsi="Arial" w:cs="Arial"/>
          <w:sz w:val="26"/>
          <w:szCs w:val="26"/>
        </w:rPr>
        <w:t xml:space="preserve"> </w:t>
      </w:r>
    </w:p>
    <w:p w14:paraId="2579A3EF" w14:textId="45EB1FD2" w:rsidR="00182ECB" w:rsidRPr="00D366F1" w:rsidRDefault="008C490C" w:rsidP="001235F5">
      <w:pPr>
        <w:tabs>
          <w:tab w:val="num" w:pos="1260"/>
        </w:tabs>
        <w:autoSpaceDE w:val="0"/>
        <w:autoSpaceDN w:val="0"/>
        <w:adjustRightInd w:val="0"/>
        <w:ind w:leftChars="200" w:left="480"/>
        <w:rPr>
          <w:rFonts w:ascii="Arial" w:eastAsia="標楷體" w:hAnsi="Arial" w:cs="Arial"/>
          <w:color w:val="000000"/>
          <w:kern w:val="0"/>
          <w:sz w:val="26"/>
          <w:szCs w:val="26"/>
        </w:rPr>
      </w:pPr>
      <w:r w:rsidRPr="008C490C">
        <w:rPr>
          <w:rFonts w:ascii="Arial" w:eastAsia="標楷體" w:hAnsi="Arial" w:cs="Arial"/>
          <w:color w:val="000000"/>
          <w:kern w:val="0"/>
          <w:sz w:val="26"/>
          <w:szCs w:val="26"/>
        </w:rPr>
        <w:t>各子公司應積極支持下列具環境保護或社會責任之企業，發展及提供相關綠色及永續發展產品與服務：</w:t>
      </w:r>
    </w:p>
    <w:p w14:paraId="21375559" w14:textId="2A87E60F" w:rsidR="001235F5" w:rsidRPr="008C490C" w:rsidRDefault="008C490C" w:rsidP="008C490C">
      <w:pPr>
        <w:autoSpaceDE w:val="0"/>
        <w:autoSpaceDN w:val="0"/>
        <w:adjustRightInd w:val="0"/>
        <w:ind w:left="958" w:hanging="482"/>
        <w:rPr>
          <w:rFonts w:ascii="Arial" w:eastAsia="標楷體" w:hAnsi="Arial" w:cs="Arial"/>
          <w:color w:val="000000" w:themeColor="text1"/>
          <w:kern w:val="0"/>
          <w:sz w:val="26"/>
          <w:szCs w:val="26"/>
        </w:rPr>
      </w:pPr>
      <w:r>
        <w:rPr>
          <w:rFonts w:ascii="Arial" w:eastAsia="標楷體" w:hAnsi="Arial" w:cs="Arial" w:hint="eastAsia"/>
          <w:color w:val="000000" w:themeColor="text1"/>
          <w:kern w:val="0"/>
          <w:sz w:val="26"/>
          <w:szCs w:val="26"/>
        </w:rPr>
        <w:t>一</w:t>
      </w:r>
      <w:r w:rsidRPr="008C490C">
        <w:rPr>
          <w:rFonts w:ascii="Arial" w:eastAsia="標楷體" w:hAnsi="Arial" w:cs="Arial" w:hint="eastAsia"/>
          <w:color w:val="000000" w:themeColor="text1"/>
          <w:kern w:val="0"/>
          <w:sz w:val="26"/>
          <w:szCs w:val="26"/>
        </w:rPr>
        <w:t>、太陽能、風力、地熱、水力發電、海洋能等能源業。</w:t>
      </w:r>
    </w:p>
    <w:p w14:paraId="33007974" w14:textId="68675407" w:rsidR="00D1313D" w:rsidRPr="008C490C" w:rsidRDefault="008C490C" w:rsidP="008C490C">
      <w:pPr>
        <w:autoSpaceDE w:val="0"/>
        <w:autoSpaceDN w:val="0"/>
        <w:adjustRightInd w:val="0"/>
        <w:ind w:left="958" w:hanging="482"/>
        <w:rPr>
          <w:rFonts w:ascii="Arial" w:eastAsia="標楷體" w:hAnsi="Arial" w:cs="Arial"/>
          <w:color w:val="000000" w:themeColor="text1"/>
          <w:kern w:val="0"/>
          <w:sz w:val="26"/>
          <w:szCs w:val="26"/>
        </w:rPr>
      </w:pPr>
      <w:r>
        <w:rPr>
          <w:rFonts w:ascii="Arial" w:eastAsia="標楷體" w:hAnsi="Arial" w:cs="Arial" w:hint="eastAsia"/>
          <w:color w:val="000000" w:themeColor="text1"/>
          <w:kern w:val="0"/>
          <w:sz w:val="26"/>
          <w:szCs w:val="26"/>
        </w:rPr>
        <w:t>二</w:t>
      </w:r>
      <w:r w:rsidRPr="008C490C">
        <w:rPr>
          <w:rFonts w:ascii="Arial" w:eastAsia="標楷體" w:hAnsi="Arial" w:cs="Arial" w:hint="eastAsia"/>
          <w:color w:val="000000" w:themeColor="text1"/>
          <w:kern w:val="0"/>
          <w:sz w:val="26"/>
          <w:szCs w:val="26"/>
        </w:rPr>
        <w:t>、</w:t>
      </w:r>
      <w:r w:rsidRPr="008C490C">
        <w:rPr>
          <w:rFonts w:ascii="Arial" w:eastAsia="標楷體" w:hAnsi="Arial" w:cs="Arial"/>
          <w:color w:val="000000" w:themeColor="text1"/>
          <w:kern w:val="0"/>
          <w:sz w:val="26"/>
          <w:szCs w:val="26"/>
        </w:rPr>
        <w:t>提高發電量或再生發電量及其使用之輸電、配電及儲能設施。</w:t>
      </w:r>
    </w:p>
    <w:p w14:paraId="62D206AE" w14:textId="10719611" w:rsidR="001235F5" w:rsidRPr="00D366F1" w:rsidRDefault="00D1313D" w:rsidP="008C490C">
      <w:pPr>
        <w:autoSpaceDE w:val="0"/>
        <w:autoSpaceDN w:val="0"/>
        <w:adjustRightInd w:val="0"/>
        <w:ind w:left="958" w:hanging="482"/>
        <w:rPr>
          <w:rFonts w:ascii="Arial" w:eastAsia="標楷體" w:hAnsi="Arial" w:cs="Arial"/>
          <w:color w:val="000000" w:themeColor="text1"/>
          <w:kern w:val="0"/>
          <w:sz w:val="26"/>
          <w:szCs w:val="26"/>
        </w:rPr>
      </w:pPr>
      <w:r>
        <w:rPr>
          <w:rFonts w:ascii="Arial" w:eastAsia="標楷體" w:hAnsi="Arial" w:cs="Arial" w:hint="eastAsia"/>
          <w:color w:val="000000" w:themeColor="text1"/>
          <w:kern w:val="0"/>
          <w:sz w:val="26"/>
          <w:szCs w:val="26"/>
        </w:rPr>
        <w:t>三</w:t>
      </w:r>
      <w:r w:rsidR="001235F5" w:rsidRPr="00D366F1">
        <w:rPr>
          <w:rFonts w:ascii="Arial" w:eastAsia="標楷體" w:hAnsi="Arial" w:cs="Arial"/>
          <w:color w:val="000000" w:themeColor="text1"/>
          <w:kern w:val="0"/>
          <w:sz w:val="26"/>
          <w:szCs w:val="26"/>
        </w:rPr>
        <w:t>、</w:t>
      </w:r>
      <w:r w:rsidR="00AF1975" w:rsidRPr="00AF1975">
        <w:rPr>
          <w:rFonts w:ascii="Arial" w:eastAsia="標楷體" w:hAnsi="Arial" w:cs="Arial" w:hint="eastAsia"/>
          <w:color w:val="000000" w:themeColor="text1"/>
          <w:kern w:val="0"/>
          <w:sz w:val="26"/>
          <w:szCs w:val="26"/>
        </w:rPr>
        <w:t>電動、氫氣及其他替代化石燃料運輸工具、客貨運系統轉換及效率提升、大眾運輸等之運輸業。</w:t>
      </w:r>
    </w:p>
    <w:p w14:paraId="2E5728C3" w14:textId="7785D321" w:rsidR="001235F5" w:rsidRPr="00D366F1" w:rsidRDefault="00D1313D" w:rsidP="001235F5">
      <w:pPr>
        <w:autoSpaceDE w:val="0"/>
        <w:autoSpaceDN w:val="0"/>
        <w:adjustRightInd w:val="0"/>
        <w:ind w:left="960" w:hanging="482"/>
        <w:rPr>
          <w:rFonts w:ascii="Arial" w:eastAsia="標楷體" w:hAnsi="Arial" w:cs="Arial"/>
          <w:color w:val="000000" w:themeColor="text1"/>
          <w:kern w:val="0"/>
          <w:sz w:val="26"/>
          <w:szCs w:val="26"/>
        </w:rPr>
      </w:pPr>
      <w:r>
        <w:rPr>
          <w:rFonts w:ascii="Arial" w:eastAsia="標楷體" w:hAnsi="Arial" w:cs="Arial" w:hint="eastAsia"/>
          <w:color w:val="000000" w:themeColor="text1"/>
          <w:kern w:val="0"/>
          <w:sz w:val="26"/>
          <w:szCs w:val="26"/>
        </w:rPr>
        <w:t>四</w:t>
      </w:r>
      <w:r w:rsidR="001235F5" w:rsidRPr="00D366F1">
        <w:rPr>
          <w:rFonts w:ascii="Arial" w:eastAsia="標楷體" w:hAnsi="Arial" w:cs="Arial"/>
          <w:color w:val="000000" w:themeColor="text1"/>
          <w:kern w:val="0"/>
          <w:sz w:val="26"/>
          <w:szCs w:val="26"/>
        </w:rPr>
        <w:t>、</w:t>
      </w:r>
      <w:r w:rsidR="00AF1975" w:rsidRPr="00AF1975">
        <w:rPr>
          <w:rFonts w:ascii="Arial" w:eastAsia="標楷體" w:hAnsi="Arial" w:cs="Arial" w:hint="eastAsia"/>
          <w:color w:val="000000" w:themeColor="text1"/>
          <w:kern w:val="0"/>
          <w:sz w:val="26"/>
          <w:szCs w:val="26"/>
        </w:rPr>
        <w:t>水監測智慧網路及預警系統、蓄水、水循環處理、防洪節水等水力基礎設施。</w:t>
      </w:r>
    </w:p>
    <w:p w14:paraId="60C39BBA" w14:textId="1EFFF34C" w:rsidR="001235F5" w:rsidRPr="00D366F1" w:rsidRDefault="00D1313D" w:rsidP="001235F5">
      <w:pPr>
        <w:autoSpaceDE w:val="0"/>
        <w:autoSpaceDN w:val="0"/>
        <w:adjustRightInd w:val="0"/>
        <w:ind w:left="960" w:hanging="482"/>
        <w:rPr>
          <w:rFonts w:ascii="Arial" w:eastAsia="標楷體" w:hAnsi="Arial" w:cs="Arial"/>
          <w:color w:val="000000" w:themeColor="text1"/>
          <w:kern w:val="0"/>
          <w:sz w:val="26"/>
          <w:szCs w:val="26"/>
        </w:rPr>
      </w:pPr>
      <w:r>
        <w:rPr>
          <w:rFonts w:ascii="Arial" w:eastAsia="標楷體" w:hAnsi="Arial" w:cs="Arial" w:hint="eastAsia"/>
          <w:color w:val="000000" w:themeColor="text1"/>
          <w:kern w:val="0"/>
          <w:sz w:val="26"/>
          <w:szCs w:val="26"/>
        </w:rPr>
        <w:t>五</w:t>
      </w:r>
      <w:r w:rsidR="001235F5" w:rsidRPr="00D366F1">
        <w:rPr>
          <w:rFonts w:ascii="Arial" w:eastAsia="標楷體" w:hAnsi="Arial" w:cs="Arial"/>
          <w:color w:val="000000" w:themeColor="text1"/>
          <w:kern w:val="0"/>
          <w:sz w:val="26"/>
          <w:szCs w:val="26"/>
        </w:rPr>
        <w:t>、綠建築、建築節能系統或產品等建築業</w:t>
      </w:r>
      <w:r w:rsidR="00C57037" w:rsidRPr="00D366F1">
        <w:rPr>
          <w:rFonts w:ascii="新細明體" w:eastAsia="新細明體" w:hAnsi="新細明體" w:cs="Arial" w:hint="eastAsia"/>
          <w:color w:val="000000" w:themeColor="text1"/>
          <w:kern w:val="0"/>
          <w:sz w:val="26"/>
          <w:szCs w:val="26"/>
        </w:rPr>
        <w:t>。</w:t>
      </w:r>
    </w:p>
    <w:p w14:paraId="4B3A1512" w14:textId="2201BE99" w:rsidR="001235F5" w:rsidRPr="00D366F1" w:rsidRDefault="00D1313D" w:rsidP="001235F5">
      <w:pPr>
        <w:autoSpaceDE w:val="0"/>
        <w:autoSpaceDN w:val="0"/>
        <w:adjustRightInd w:val="0"/>
        <w:ind w:left="960" w:hanging="482"/>
        <w:rPr>
          <w:rFonts w:ascii="Arial" w:eastAsia="標楷體" w:hAnsi="Arial" w:cs="Arial"/>
          <w:color w:val="000000" w:themeColor="text1"/>
          <w:kern w:val="0"/>
          <w:sz w:val="26"/>
          <w:szCs w:val="26"/>
        </w:rPr>
      </w:pPr>
      <w:r>
        <w:rPr>
          <w:rFonts w:ascii="Arial" w:eastAsia="標楷體" w:hAnsi="Arial" w:cs="Arial" w:hint="eastAsia"/>
          <w:color w:val="000000" w:themeColor="text1"/>
          <w:kern w:val="0"/>
          <w:sz w:val="26"/>
          <w:szCs w:val="26"/>
        </w:rPr>
        <w:t>六</w:t>
      </w:r>
      <w:r w:rsidR="001235F5" w:rsidRPr="00D366F1">
        <w:rPr>
          <w:rFonts w:ascii="Arial" w:eastAsia="標楷體" w:hAnsi="Arial" w:cs="Arial"/>
          <w:color w:val="000000" w:themeColor="text1"/>
          <w:kern w:val="0"/>
          <w:sz w:val="26"/>
          <w:szCs w:val="26"/>
        </w:rPr>
        <w:t>、能源效率、非能源產生的溫室氣體減量、清潔生產等產業</w:t>
      </w:r>
      <w:r w:rsidR="0057489C" w:rsidRPr="00D366F1">
        <w:rPr>
          <w:rFonts w:ascii="新細明體" w:eastAsia="新細明體" w:hAnsi="新細明體" w:cs="Arial" w:hint="eastAsia"/>
          <w:color w:val="000000" w:themeColor="text1"/>
          <w:kern w:val="0"/>
          <w:sz w:val="26"/>
          <w:szCs w:val="26"/>
        </w:rPr>
        <w:t>。</w:t>
      </w:r>
    </w:p>
    <w:p w14:paraId="0E473FF7" w14:textId="438F24FB" w:rsidR="001235F5" w:rsidRPr="00D366F1" w:rsidRDefault="00D1313D" w:rsidP="001235F5">
      <w:pPr>
        <w:autoSpaceDE w:val="0"/>
        <w:autoSpaceDN w:val="0"/>
        <w:adjustRightInd w:val="0"/>
        <w:ind w:left="960" w:hanging="482"/>
        <w:rPr>
          <w:rFonts w:ascii="Arial" w:eastAsia="標楷體" w:hAnsi="Arial" w:cs="Arial"/>
          <w:color w:val="000000" w:themeColor="text1"/>
          <w:kern w:val="0"/>
          <w:sz w:val="26"/>
          <w:szCs w:val="26"/>
        </w:rPr>
      </w:pPr>
      <w:r>
        <w:rPr>
          <w:rFonts w:ascii="Arial" w:eastAsia="標楷體" w:hAnsi="Arial" w:cs="Arial" w:hint="eastAsia"/>
          <w:color w:val="000000" w:themeColor="text1"/>
          <w:kern w:val="0"/>
          <w:sz w:val="26"/>
          <w:szCs w:val="26"/>
        </w:rPr>
        <w:t>七</w:t>
      </w:r>
      <w:r w:rsidR="001235F5" w:rsidRPr="00D366F1">
        <w:rPr>
          <w:rFonts w:ascii="Arial" w:eastAsia="標楷體" w:hAnsi="Arial" w:cs="Arial"/>
          <w:color w:val="000000" w:themeColor="text1"/>
          <w:kern w:val="0"/>
          <w:sz w:val="26"/>
          <w:szCs w:val="26"/>
        </w:rPr>
        <w:t>、廢棄物</w:t>
      </w:r>
      <w:r w:rsidRPr="00D1313D">
        <w:rPr>
          <w:rFonts w:ascii="Arial" w:eastAsia="標楷體" w:hAnsi="Arial" w:cs="Arial"/>
          <w:color w:val="000000" w:themeColor="text1"/>
          <w:kern w:val="0"/>
          <w:sz w:val="26"/>
          <w:szCs w:val="26"/>
        </w:rPr>
        <w:t>清理回收</w:t>
      </w:r>
      <w:r w:rsidR="001235F5" w:rsidRPr="00D366F1">
        <w:rPr>
          <w:rFonts w:ascii="Arial" w:eastAsia="標楷體" w:hAnsi="Arial" w:cs="Arial"/>
          <w:color w:val="000000" w:themeColor="text1"/>
          <w:kern w:val="0"/>
          <w:sz w:val="26"/>
          <w:szCs w:val="26"/>
        </w:rPr>
        <w:t>及汙染控制與碳封存</w:t>
      </w:r>
      <w:r w:rsidR="0057489C" w:rsidRPr="00D366F1">
        <w:rPr>
          <w:rFonts w:ascii="新細明體" w:eastAsia="新細明體" w:hAnsi="新細明體" w:cs="Arial" w:hint="eastAsia"/>
          <w:color w:val="000000" w:themeColor="text1"/>
          <w:kern w:val="0"/>
          <w:sz w:val="26"/>
          <w:szCs w:val="26"/>
        </w:rPr>
        <w:t>。</w:t>
      </w:r>
    </w:p>
    <w:p w14:paraId="0F45306F" w14:textId="4028B8B9" w:rsidR="001235F5" w:rsidRPr="00D366F1" w:rsidRDefault="00D1313D" w:rsidP="001235F5">
      <w:pPr>
        <w:autoSpaceDE w:val="0"/>
        <w:autoSpaceDN w:val="0"/>
        <w:adjustRightInd w:val="0"/>
        <w:ind w:left="960" w:hanging="482"/>
        <w:rPr>
          <w:rFonts w:ascii="Arial" w:eastAsia="標楷體" w:hAnsi="Arial" w:cs="Arial"/>
          <w:color w:val="000000" w:themeColor="text1"/>
          <w:kern w:val="0"/>
          <w:sz w:val="26"/>
          <w:szCs w:val="26"/>
        </w:rPr>
      </w:pPr>
      <w:r>
        <w:rPr>
          <w:rFonts w:ascii="Arial" w:eastAsia="標楷體" w:hAnsi="Arial" w:cs="Arial" w:hint="eastAsia"/>
          <w:color w:val="000000" w:themeColor="text1"/>
          <w:kern w:val="0"/>
          <w:sz w:val="26"/>
          <w:szCs w:val="26"/>
        </w:rPr>
        <w:t>八</w:t>
      </w:r>
      <w:r w:rsidR="001235F5" w:rsidRPr="00D366F1">
        <w:rPr>
          <w:rFonts w:ascii="Arial" w:eastAsia="標楷體" w:hAnsi="Arial" w:cs="Arial"/>
          <w:color w:val="000000" w:themeColor="text1"/>
          <w:kern w:val="0"/>
          <w:sz w:val="26"/>
          <w:szCs w:val="26"/>
        </w:rPr>
        <w:t>、光纖寬頻、數據中心與智慧電網等資通訊科技</w:t>
      </w:r>
      <w:r w:rsidR="0057489C" w:rsidRPr="00D366F1">
        <w:rPr>
          <w:rFonts w:ascii="新細明體" w:eastAsia="新細明體" w:hAnsi="新細明體" w:cs="Arial" w:hint="eastAsia"/>
          <w:color w:val="000000" w:themeColor="text1"/>
          <w:kern w:val="0"/>
          <w:sz w:val="26"/>
          <w:szCs w:val="26"/>
        </w:rPr>
        <w:t>。</w:t>
      </w:r>
    </w:p>
    <w:p w14:paraId="1784FF24" w14:textId="77777777" w:rsidR="00D1313D" w:rsidRDefault="00D1313D" w:rsidP="001235F5">
      <w:pPr>
        <w:autoSpaceDE w:val="0"/>
        <w:autoSpaceDN w:val="0"/>
        <w:adjustRightInd w:val="0"/>
        <w:ind w:left="960" w:hanging="482"/>
        <w:rPr>
          <w:rFonts w:ascii="新細明體" w:eastAsia="新細明體" w:hAnsi="新細明體" w:cs="Arial"/>
          <w:color w:val="000000" w:themeColor="text1"/>
          <w:kern w:val="0"/>
          <w:sz w:val="26"/>
          <w:szCs w:val="26"/>
        </w:rPr>
      </w:pPr>
      <w:r>
        <w:rPr>
          <w:rFonts w:ascii="Arial" w:eastAsia="標楷體" w:hAnsi="Arial" w:cs="Arial" w:hint="eastAsia"/>
          <w:color w:val="000000" w:themeColor="text1"/>
          <w:kern w:val="0"/>
          <w:sz w:val="26"/>
          <w:szCs w:val="26"/>
        </w:rPr>
        <w:t>九</w:t>
      </w:r>
      <w:r w:rsidR="001235F5" w:rsidRPr="00D366F1">
        <w:rPr>
          <w:rFonts w:ascii="Arial" w:eastAsia="標楷體" w:hAnsi="Arial" w:cs="Arial"/>
          <w:color w:val="000000" w:themeColor="text1"/>
          <w:kern w:val="0"/>
          <w:sz w:val="26"/>
          <w:szCs w:val="26"/>
        </w:rPr>
        <w:t>、永續、可驗證</w:t>
      </w:r>
      <w:proofErr w:type="gramStart"/>
      <w:r w:rsidR="001235F5" w:rsidRPr="00D366F1">
        <w:rPr>
          <w:rFonts w:ascii="Arial" w:eastAsia="標楷體" w:hAnsi="Arial" w:cs="Arial"/>
          <w:color w:val="000000" w:themeColor="text1"/>
          <w:kern w:val="0"/>
          <w:sz w:val="26"/>
          <w:szCs w:val="26"/>
        </w:rPr>
        <w:t>有減碳效益</w:t>
      </w:r>
      <w:proofErr w:type="gramEnd"/>
      <w:r w:rsidR="001235F5" w:rsidRPr="00D366F1">
        <w:rPr>
          <w:rFonts w:ascii="Arial" w:eastAsia="標楷體" w:hAnsi="Arial" w:cs="Arial"/>
          <w:color w:val="000000" w:themeColor="text1"/>
          <w:kern w:val="0"/>
          <w:sz w:val="26"/>
          <w:szCs w:val="26"/>
        </w:rPr>
        <w:t>相關農林漁牧和水產養殖業措施</w:t>
      </w:r>
      <w:r w:rsidR="0057489C" w:rsidRPr="00D366F1">
        <w:rPr>
          <w:rFonts w:ascii="新細明體" w:eastAsia="新細明體" w:hAnsi="新細明體" w:cs="Arial" w:hint="eastAsia"/>
          <w:color w:val="000000" w:themeColor="text1"/>
          <w:kern w:val="0"/>
          <w:sz w:val="26"/>
          <w:szCs w:val="26"/>
        </w:rPr>
        <w:t>。</w:t>
      </w:r>
    </w:p>
    <w:p w14:paraId="6C5FD695" w14:textId="11D8AB5B" w:rsidR="001235F5" w:rsidRPr="00D366F1" w:rsidRDefault="00D1313D" w:rsidP="001235F5">
      <w:pPr>
        <w:autoSpaceDE w:val="0"/>
        <w:autoSpaceDN w:val="0"/>
        <w:adjustRightInd w:val="0"/>
        <w:ind w:left="960" w:hanging="482"/>
        <w:rPr>
          <w:rFonts w:ascii="Arial" w:eastAsia="標楷體" w:hAnsi="Arial" w:cs="Arial"/>
          <w:color w:val="000000" w:themeColor="text1"/>
          <w:kern w:val="0"/>
          <w:sz w:val="26"/>
          <w:szCs w:val="26"/>
        </w:rPr>
      </w:pPr>
      <w:r>
        <w:rPr>
          <w:rFonts w:ascii="Arial" w:eastAsia="標楷體" w:hAnsi="Arial" w:cs="Arial" w:hint="eastAsia"/>
          <w:color w:val="000000" w:themeColor="text1"/>
          <w:kern w:val="0"/>
          <w:sz w:val="26"/>
          <w:szCs w:val="26"/>
        </w:rPr>
        <w:t>十</w:t>
      </w:r>
      <w:r>
        <w:rPr>
          <w:rFonts w:ascii="新細明體" w:eastAsia="新細明體" w:hAnsi="新細明體" w:cs="Arial" w:hint="eastAsia"/>
          <w:color w:val="000000" w:themeColor="text1"/>
          <w:kern w:val="0"/>
          <w:sz w:val="26"/>
          <w:szCs w:val="26"/>
        </w:rPr>
        <w:t>、</w:t>
      </w:r>
      <w:r w:rsidRPr="00D1313D">
        <w:rPr>
          <w:rFonts w:ascii="Arial" w:eastAsia="標楷體" w:hAnsi="Arial" w:cs="Arial" w:hint="eastAsia"/>
          <w:color w:val="000000" w:themeColor="text1"/>
          <w:kern w:val="0"/>
          <w:szCs w:val="24"/>
        </w:rPr>
        <w:t>M</w:t>
      </w:r>
      <w:r w:rsidRPr="00D1313D">
        <w:rPr>
          <w:rFonts w:ascii="Arial" w:eastAsia="標楷體" w:hAnsi="Arial" w:cs="Arial"/>
          <w:color w:val="000000" w:themeColor="text1"/>
          <w:kern w:val="0"/>
          <w:szCs w:val="24"/>
        </w:rPr>
        <w:t>SCI AA</w:t>
      </w:r>
      <w:r w:rsidRPr="00D1313D">
        <w:rPr>
          <w:rFonts w:ascii="Arial" w:eastAsia="標楷體" w:hAnsi="Arial" w:cs="Arial" w:hint="eastAsia"/>
          <w:color w:val="000000" w:themeColor="text1"/>
          <w:kern w:val="0"/>
          <w:szCs w:val="24"/>
        </w:rPr>
        <w:t>級以上、入選</w:t>
      </w:r>
      <w:r w:rsidRPr="00D1313D">
        <w:rPr>
          <w:rFonts w:ascii="Arial" w:eastAsia="標楷體" w:hAnsi="Arial" w:cs="Arial" w:hint="eastAsia"/>
          <w:color w:val="000000" w:themeColor="text1"/>
          <w:kern w:val="0"/>
          <w:szCs w:val="24"/>
        </w:rPr>
        <w:t>D</w:t>
      </w:r>
      <w:r w:rsidRPr="00D1313D">
        <w:rPr>
          <w:rFonts w:ascii="Arial" w:eastAsia="標楷體" w:hAnsi="Arial" w:cs="Arial"/>
          <w:color w:val="000000" w:themeColor="text1"/>
          <w:kern w:val="0"/>
          <w:szCs w:val="24"/>
        </w:rPr>
        <w:t>JSI</w:t>
      </w:r>
      <w:r w:rsidRPr="00D1313D">
        <w:rPr>
          <w:rFonts w:ascii="Arial" w:eastAsia="標楷體" w:hAnsi="Arial" w:cs="Arial" w:hint="eastAsia"/>
          <w:color w:val="000000" w:themeColor="text1"/>
          <w:kern w:val="0"/>
          <w:szCs w:val="24"/>
        </w:rPr>
        <w:t>、公司治理評鑑排名前</w:t>
      </w:r>
      <w:r w:rsidRPr="00D1313D">
        <w:rPr>
          <w:rFonts w:ascii="Arial" w:eastAsia="標楷體" w:hAnsi="Arial" w:cs="Arial" w:hint="eastAsia"/>
          <w:color w:val="000000" w:themeColor="text1"/>
          <w:kern w:val="0"/>
          <w:szCs w:val="24"/>
        </w:rPr>
        <w:t>20%</w:t>
      </w:r>
      <w:r w:rsidRPr="00D1313D">
        <w:rPr>
          <w:rFonts w:ascii="Arial" w:eastAsia="標楷體" w:hAnsi="Arial" w:cs="Arial" w:hint="eastAsia"/>
          <w:color w:val="000000" w:themeColor="text1"/>
          <w:kern w:val="0"/>
          <w:szCs w:val="24"/>
        </w:rPr>
        <w:t>及符合台灣永續分類標準之企業。</w:t>
      </w:r>
      <w:r w:rsidR="001235F5" w:rsidRPr="00D1313D">
        <w:rPr>
          <w:rFonts w:ascii="Arial" w:eastAsia="標楷體" w:hAnsi="Arial" w:cs="Arial"/>
          <w:color w:val="000000" w:themeColor="text1"/>
          <w:kern w:val="0"/>
          <w:sz w:val="26"/>
          <w:szCs w:val="26"/>
        </w:rPr>
        <w:t xml:space="preserve"> </w:t>
      </w:r>
    </w:p>
    <w:p w14:paraId="6A2921B2" w14:textId="75BB723E" w:rsidR="001235F5" w:rsidRPr="00D366F1" w:rsidRDefault="00D1313D" w:rsidP="00301D18">
      <w:pPr>
        <w:autoSpaceDE w:val="0"/>
        <w:autoSpaceDN w:val="0"/>
        <w:adjustRightInd w:val="0"/>
        <w:spacing w:afterLines="50" w:after="180"/>
        <w:ind w:left="958" w:hanging="482"/>
        <w:rPr>
          <w:rFonts w:ascii="Arial" w:eastAsia="標楷體" w:hAnsi="Arial" w:cs="Arial"/>
          <w:color w:val="000000" w:themeColor="text1"/>
          <w:kern w:val="0"/>
          <w:sz w:val="26"/>
          <w:szCs w:val="26"/>
        </w:rPr>
      </w:pPr>
      <w:r>
        <w:rPr>
          <w:rFonts w:ascii="Arial" w:eastAsia="標楷體" w:hAnsi="Arial" w:cs="Arial" w:hint="eastAsia"/>
          <w:color w:val="000000" w:themeColor="text1"/>
          <w:kern w:val="0"/>
          <w:sz w:val="26"/>
          <w:szCs w:val="26"/>
        </w:rPr>
        <w:t>十一</w:t>
      </w:r>
      <w:r w:rsidR="001235F5" w:rsidRPr="00D366F1">
        <w:rPr>
          <w:rFonts w:ascii="Arial" w:eastAsia="標楷體" w:hAnsi="Arial" w:cs="Arial"/>
          <w:color w:val="000000" w:themeColor="text1"/>
          <w:kern w:val="0"/>
          <w:sz w:val="26"/>
          <w:szCs w:val="26"/>
        </w:rPr>
        <w:t>、其他從事有助於減少碳排放</w:t>
      </w:r>
      <w:r w:rsidR="00A27FB9" w:rsidRPr="00D366F1">
        <w:rPr>
          <w:rFonts w:ascii="新細明體" w:eastAsia="新細明體" w:hAnsi="新細明體" w:cs="Arial" w:hint="eastAsia"/>
          <w:color w:val="000000"/>
          <w:kern w:val="0"/>
          <w:sz w:val="26"/>
          <w:szCs w:val="26"/>
        </w:rPr>
        <w:t>、</w:t>
      </w:r>
      <w:r w:rsidR="00A27FB9" w:rsidRPr="00D366F1">
        <w:rPr>
          <w:rFonts w:ascii="Arial" w:eastAsia="標楷體" w:hAnsi="Arial" w:cs="Arial" w:hint="eastAsia"/>
          <w:color w:val="000000"/>
          <w:kern w:val="0"/>
          <w:sz w:val="26"/>
          <w:szCs w:val="26"/>
        </w:rPr>
        <w:t>循環經濟</w:t>
      </w:r>
      <w:r w:rsidR="001235F5" w:rsidRPr="00D366F1">
        <w:rPr>
          <w:rFonts w:ascii="Arial" w:eastAsia="標楷體" w:hAnsi="Arial" w:cs="Arial"/>
          <w:color w:val="000000" w:themeColor="text1"/>
          <w:kern w:val="0"/>
          <w:sz w:val="26"/>
          <w:szCs w:val="26"/>
        </w:rPr>
        <w:t>及提升</w:t>
      </w:r>
      <w:r w:rsidR="001235F5" w:rsidRPr="00D366F1">
        <w:rPr>
          <w:rFonts w:ascii="Arial" w:eastAsia="標楷體" w:hAnsi="Arial" w:cs="Arial"/>
          <w:color w:val="000000" w:themeColor="text1"/>
          <w:kern w:val="0"/>
          <w:sz w:val="26"/>
          <w:szCs w:val="26"/>
        </w:rPr>
        <w:t xml:space="preserve"> ESG </w:t>
      </w:r>
      <w:r w:rsidR="001235F5" w:rsidRPr="00D366F1">
        <w:rPr>
          <w:rFonts w:ascii="Arial" w:eastAsia="標楷體" w:hAnsi="Arial" w:cs="Arial"/>
          <w:color w:val="000000" w:themeColor="text1"/>
          <w:kern w:val="0"/>
          <w:sz w:val="26"/>
          <w:szCs w:val="26"/>
        </w:rPr>
        <w:t>業務或活動</w:t>
      </w:r>
      <w:r w:rsidR="0057489C" w:rsidRPr="00D366F1">
        <w:rPr>
          <w:rFonts w:ascii="新細明體" w:eastAsia="新細明體" w:hAnsi="新細明體" w:cs="Arial" w:hint="eastAsia"/>
          <w:color w:val="000000" w:themeColor="text1"/>
          <w:kern w:val="0"/>
          <w:sz w:val="26"/>
          <w:szCs w:val="26"/>
        </w:rPr>
        <w:t>。</w:t>
      </w:r>
    </w:p>
    <w:p w14:paraId="158CC5F8" w14:textId="0C6D32CE" w:rsidR="001A53E3" w:rsidRPr="00D366F1" w:rsidRDefault="001235F5" w:rsidP="001A53E3">
      <w:pPr>
        <w:pStyle w:val="Default"/>
        <w:rPr>
          <w:rFonts w:ascii="Arial" w:hAnsi="Arial" w:cs="Arial"/>
          <w:sz w:val="26"/>
          <w:szCs w:val="26"/>
        </w:rPr>
      </w:pPr>
      <w:r w:rsidRPr="00D366F1">
        <w:rPr>
          <w:rFonts w:ascii="Arial" w:hAnsi="Arial" w:cs="Arial"/>
          <w:sz w:val="26"/>
          <w:szCs w:val="26"/>
        </w:rPr>
        <w:t>第</w:t>
      </w:r>
      <w:r w:rsidR="00AF1975">
        <w:rPr>
          <w:rFonts w:ascii="Arial" w:hAnsi="Arial" w:cs="Arial" w:hint="eastAsia"/>
          <w:sz w:val="26"/>
          <w:szCs w:val="26"/>
        </w:rPr>
        <w:t>六</w:t>
      </w:r>
      <w:r w:rsidRPr="00D366F1">
        <w:rPr>
          <w:rFonts w:ascii="Arial" w:hAnsi="Arial" w:cs="Arial"/>
          <w:sz w:val="26"/>
          <w:szCs w:val="26"/>
        </w:rPr>
        <w:t>條</w:t>
      </w:r>
      <w:r w:rsidRPr="00D366F1">
        <w:rPr>
          <w:rFonts w:ascii="Arial" w:hAnsi="Arial" w:cs="Arial"/>
          <w:sz w:val="26"/>
          <w:szCs w:val="26"/>
        </w:rPr>
        <w:t xml:space="preserve"> </w:t>
      </w:r>
      <w:r w:rsidR="007A4DBA" w:rsidRPr="007A4DBA">
        <w:rPr>
          <w:rFonts w:ascii="Arial" w:hAnsi="Arial" w:cs="Arial"/>
          <w:sz w:val="26"/>
          <w:szCs w:val="26"/>
        </w:rPr>
        <w:t>(ESG</w:t>
      </w:r>
      <w:r w:rsidR="007A4DBA" w:rsidRPr="007A4DBA">
        <w:rPr>
          <w:rFonts w:ascii="Arial" w:hAnsi="Arial" w:cs="Arial"/>
          <w:sz w:val="26"/>
          <w:szCs w:val="26"/>
        </w:rPr>
        <w:t>高風險產業或對象範圍</w:t>
      </w:r>
      <w:r w:rsidR="007A4DBA" w:rsidRPr="007A4DBA">
        <w:rPr>
          <w:rFonts w:ascii="Arial" w:hAnsi="Arial" w:cs="Arial"/>
          <w:sz w:val="26"/>
          <w:szCs w:val="26"/>
        </w:rPr>
        <w:t>)</w:t>
      </w:r>
    </w:p>
    <w:p w14:paraId="1CEA0ACF" w14:textId="7528F064" w:rsidR="00FD4B37" w:rsidRPr="00D366F1" w:rsidRDefault="00FD4B37" w:rsidP="00FD4B37">
      <w:pPr>
        <w:pStyle w:val="Default"/>
        <w:ind w:left="480"/>
        <w:rPr>
          <w:rFonts w:ascii="Arial" w:hAnsi="Arial" w:cs="Arial"/>
          <w:sz w:val="26"/>
          <w:szCs w:val="26"/>
        </w:rPr>
      </w:pPr>
      <w:r w:rsidRPr="00D366F1">
        <w:rPr>
          <w:rFonts w:ascii="Arial" w:hAnsi="Arial" w:cs="Arial"/>
          <w:sz w:val="26"/>
          <w:szCs w:val="26"/>
        </w:rPr>
        <w:t>本要點所稱</w:t>
      </w:r>
      <w:r w:rsidRPr="00D366F1">
        <w:rPr>
          <w:rFonts w:ascii="Arial" w:hAnsi="Arial" w:cs="Arial"/>
          <w:sz w:val="26"/>
          <w:szCs w:val="26"/>
        </w:rPr>
        <w:t>ESG</w:t>
      </w:r>
      <w:r w:rsidRPr="00D366F1">
        <w:rPr>
          <w:rFonts w:ascii="Arial" w:hAnsi="Arial" w:cs="Arial"/>
          <w:sz w:val="26"/>
          <w:szCs w:val="26"/>
        </w:rPr>
        <w:t>高風險產業</w:t>
      </w:r>
      <w:r w:rsidR="007A4DBA" w:rsidRPr="008F63D9">
        <w:rPr>
          <w:rFonts w:ascii="Arial" w:hAnsi="Arial" w:cs="Arial"/>
          <w:color w:val="auto"/>
        </w:rPr>
        <w:t>或對象，</w:t>
      </w:r>
      <w:r w:rsidRPr="00D366F1">
        <w:rPr>
          <w:rFonts w:ascii="Arial" w:hAnsi="Arial" w:cs="Arial"/>
          <w:sz w:val="26"/>
          <w:szCs w:val="26"/>
        </w:rPr>
        <w:t>其範圍係指下列任一態樣：</w:t>
      </w:r>
    </w:p>
    <w:p w14:paraId="59AD7067" w14:textId="2EF26154" w:rsidR="00FD4B37" w:rsidRPr="00D366F1" w:rsidRDefault="00FD4B37" w:rsidP="00FD4B37">
      <w:pPr>
        <w:pStyle w:val="af3"/>
        <w:rPr>
          <w:rFonts w:ascii="Arial" w:eastAsia="標楷體" w:hAnsi="Arial" w:cs="Arial"/>
          <w:color w:val="000000"/>
          <w:kern w:val="0"/>
          <w:sz w:val="26"/>
          <w:szCs w:val="26"/>
        </w:rPr>
      </w:pPr>
      <w:r w:rsidRPr="00D366F1">
        <w:rPr>
          <w:rFonts w:ascii="Arial" w:eastAsia="標楷體" w:hAnsi="Arial" w:cs="Arial"/>
          <w:color w:val="000000"/>
          <w:kern w:val="0"/>
          <w:sz w:val="26"/>
          <w:szCs w:val="26"/>
        </w:rPr>
        <w:t xml:space="preserve">    </w:t>
      </w:r>
      <w:r w:rsidRPr="00D366F1">
        <w:rPr>
          <w:rFonts w:ascii="Arial" w:eastAsia="標楷體" w:hAnsi="Arial" w:cs="Arial"/>
          <w:color w:val="000000"/>
          <w:kern w:val="0"/>
          <w:sz w:val="26"/>
          <w:szCs w:val="26"/>
        </w:rPr>
        <w:t>一、禁止</w:t>
      </w:r>
      <w:proofErr w:type="gramStart"/>
      <w:r w:rsidRPr="00D366F1">
        <w:rPr>
          <w:rFonts w:ascii="Arial" w:eastAsia="標楷體" w:hAnsi="Arial" w:cs="Arial"/>
          <w:color w:val="000000"/>
          <w:kern w:val="0"/>
          <w:sz w:val="26"/>
          <w:szCs w:val="26"/>
        </w:rPr>
        <w:t>承作</w:t>
      </w:r>
      <w:proofErr w:type="gramEnd"/>
      <w:r w:rsidRPr="00D366F1">
        <w:rPr>
          <w:rFonts w:ascii="Arial" w:eastAsia="標楷體" w:hAnsi="Arial" w:cs="Arial"/>
          <w:color w:val="000000"/>
          <w:kern w:val="0"/>
          <w:sz w:val="26"/>
          <w:szCs w:val="26"/>
        </w:rPr>
        <w:t>產業</w:t>
      </w:r>
      <w:r w:rsidR="007A4DBA" w:rsidRPr="00AF1975">
        <w:rPr>
          <w:rFonts w:ascii="Arial" w:eastAsia="標楷體" w:hAnsi="Arial" w:cs="Arial"/>
          <w:color w:val="000000" w:themeColor="text1"/>
          <w:kern w:val="0"/>
          <w:szCs w:val="24"/>
        </w:rPr>
        <w:t>或對象</w:t>
      </w:r>
      <w:r w:rsidRPr="00D366F1">
        <w:rPr>
          <w:rFonts w:ascii="Arial" w:eastAsia="標楷體" w:hAnsi="Arial" w:cs="Arial"/>
          <w:color w:val="000000"/>
          <w:kern w:val="0"/>
          <w:sz w:val="26"/>
          <w:szCs w:val="26"/>
        </w:rPr>
        <w:t>。</w:t>
      </w:r>
    </w:p>
    <w:p w14:paraId="6DBE0B03" w14:textId="75D76733" w:rsidR="00FD4B37" w:rsidRPr="00D366F1" w:rsidRDefault="00FD4B37" w:rsidP="007A4DBA">
      <w:pPr>
        <w:autoSpaceDE w:val="0"/>
        <w:autoSpaceDN w:val="0"/>
        <w:adjustRightInd w:val="0"/>
        <w:spacing w:afterLines="50" w:after="180"/>
        <w:ind w:leftChars="200" w:left="1000" w:hangingChars="200" w:hanging="520"/>
        <w:rPr>
          <w:rFonts w:ascii="Arial" w:eastAsia="標楷體" w:hAnsi="Arial" w:cs="Arial"/>
          <w:color w:val="000000"/>
          <w:kern w:val="0"/>
          <w:sz w:val="26"/>
          <w:szCs w:val="26"/>
        </w:rPr>
      </w:pPr>
      <w:r w:rsidRPr="00D366F1">
        <w:rPr>
          <w:rFonts w:ascii="Arial" w:eastAsia="標楷體" w:hAnsi="Arial" w:cs="Arial"/>
          <w:color w:val="000000"/>
          <w:kern w:val="0"/>
          <w:sz w:val="26"/>
          <w:szCs w:val="26"/>
        </w:rPr>
        <w:lastRenderedPageBreak/>
        <w:t>二、</w:t>
      </w:r>
      <w:r w:rsidR="00AF1975" w:rsidRPr="00AF1975">
        <w:rPr>
          <w:rFonts w:ascii="Arial" w:eastAsia="標楷體" w:hAnsi="Arial" w:cs="Arial"/>
          <w:color w:val="000000"/>
          <w:kern w:val="0"/>
          <w:sz w:val="26"/>
          <w:szCs w:val="26"/>
        </w:rPr>
        <w:t>高敏感性產業或對象</w:t>
      </w:r>
      <w:r w:rsidR="00AF1975" w:rsidRPr="00AF1975">
        <w:rPr>
          <w:rFonts w:ascii="Arial" w:eastAsia="標楷體" w:hAnsi="Arial" w:cs="Arial"/>
          <w:color w:val="000000"/>
          <w:kern w:val="0"/>
          <w:sz w:val="26"/>
          <w:szCs w:val="26"/>
        </w:rPr>
        <w:t>:</w:t>
      </w:r>
      <w:r w:rsidR="00AF1975" w:rsidRPr="00AF1975">
        <w:rPr>
          <w:rFonts w:ascii="Arial" w:eastAsia="標楷體" w:hAnsi="Arial" w:cs="Arial"/>
          <w:color w:val="000000"/>
          <w:kern w:val="0"/>
          <w:sz w:val="26"/>
          <w:szCs w:val="26"/>
        </w:rPr>
        <w:t>分為高環境及社會衝擊產業或對象及</w:t>
      </w:r>
      <w:proofErr w:type="gramStart"/>
      <w:r w:rsidR="00AF1975" w:rsidRPr="00AF1975">
        <w:rPr>
          <w:rFonts w:ascii="Arial" w:eastAsia="標楷體" w:hAnsi="Arial" w:cs="Arial"/>
          <w:color w:val="000000"/>
          <w:kern w:val="0"/>
          <w:sz w:val="26"/>
          <w:szCs w:val="26"/>
        </w:rPr>
        <w:t>高碳排產業</w:t>
      </w:r>
      <w:proofErr w:type="gramEnd"/>
      <w:r w:rsidR="00AF1975" w:rsidRPr="00AF1975">
        <w:rPr>
          <w:rFonts w:ascii="Arial" w:eastAsia="標楷體" w:hAnsi="Arial" w:cs="Arial"/>
          <w:color w:val="000000"/>
          <w:kern w:val="0"/>
          <w:sz w:val="26"/>
          <w:szCs w:val="26"/>
        </w:rPr>
        <w:t>。</w:t>
      </w:r>
    </w:p>
    <w:p w14:paraId="4AB2BB1C" w14:textId="50F72719" w:rsidR="001A53E3" w:rsidRPr="00D366F1" w:rsidRDefault="001A53E3" w:rsidP="001A53E3">
      <w:pPr>
        <w:pStyle w:val="Default"/>
        <w:rPr>
          <w:rFonts w:ascii="Arial" w:hAnsi="Arial" w:cs="Arial"/>
          <w:sz w:val="26"/>
          <w:szCs w:val="26"/>
        </w:rPr>
      </w:pPr>
      <w:r w:rsidRPr="00D366F1">
        <w:rPr>
          <w:rFonts w:ascii="Arial" w:hAnsi="Arial" w:cs="Arial"/>
          <w:sz w:val="26"/>
          <w:szCs w:val="26"/>
        </w:rPr>
        <w:t>第</w:t>
      </w:r>
      <w:r w:rsidR="00AF1975">
        <w:rPr>
          <w:rFonts w:ascii="Arial" w:hAnsi="Arial" w:cs="Arial" w:hint="eastAsia"/>
          <w:sz w:val="26"/>
          <w:szCs w:val="26"/>
        </w:rPr>
        <w:t>七</w:t>
      </w:r>
      <w:r w:rsidRPr="00D366F1">
        <w:rPr>
          <w:rFonts w:ascii="Arial" w:hAnsi="Arial" w:cs="Arial"/>
          <w:sz w:val="26"/>
          <w:szCs w:val="26"/>
        </w:rPr>
        <w:t>條</w:t>
      </w:r>
      <w:r w:rsidRPr="00D366F1">
        <w:rPr>
          <w:rFonts w:ascii="Arial" w:hAnsi="Arial" w:cs="Arial"/>
          <w:sz w:val="26"/>
          <w:szCs w:val="26"/>
        </w:rPr>
        <w:t xml:space="preserve"> </w:t>
      </w:r>
      <w:r w:rsidR="00C12283" w:rsidRPr="00D366F1">
        <w:rPr>
          <w:rFonts w:ascii="Arial" w:hAnsi="Arial" w:cs="Arial"/>
          <w:sz w:val="26"/>
          <w:szCs w:val="26"/>
        </w:rPr>
        <w:t>(</w:t>
      </w:r>
      <w:r w:rsidR="00C12283" w:rsidRPr="00D366F1">
        <w:rPr>
          <w:rFonts w:ascii="Arial" w:hAnsi="Arial" w:cs="Arial"/>
          <w:sz w:val="26"/>
          <w:szCs w:val="26"/>
        </w:rPr>
        <w:t>禁止</w:t>
      </w:r>
      <w:proofErr w:type="gramStart"/>
      <w:r w:rsidR="00C12283" w:rsidRPr="00D366F1">
        <w:rPr>
          <w:rFonts w:ascii="Arial" w:hAnsi="Arial" w:cs="Arial"/>
          <w:sz w:val="26"/>
          <w:szCs w:val="26"/>
        </w:rPr>
        <w:t>承作</w:t>
      </w:r>
      <w:proofErr w:type="gramEnd"/>
      <w:r w:rsidR="00C12283" w:rsidRPr="00D366F1">
        <w:rPr>
          <w:rFonts w:ascii="Arial" w:hAnsi="Arial" w:cs="Arial"/>
          <w:sz w:val="26"/>
          <w:szCs w:val="26"/>
        </w:rPr>
        <w:t>產業</w:t>
      </w:r>
      <w:r w:rsidR="00364970">
        <w:rPr>
          <w:rFonts w:ascii="Arial" w:hAnsi="Arial" w:cs="Arial" w:hint="eastAsia"/>
          <w:sz w:val="26"/>
          <w:szCs w:val="26"/>
        </w:rPr>
        <w:t>或對象</w:t>
      </w:r>
      <w:r w:rsidR="00C12283" w:rsidRPr="00D366F1">
        <w:rPr>
          <w:rFonts w:ascii="Arial" w:hAnsi="Arial" w:cs="Arial"/>
          <w:sz w:val="26"/>
          <w:szCs w:val="26"/>
        </w:rPr>
        <w:t>)</w:t>
      </w:r>
    </w:p>
    <w:p w14:paraId="44D1AEB6" w14:textId="20309967" w:rsidR="00C12283" w:rsidRPr="00D366F1" w:rsidRDefault="00FD4B37" w:rsidP="00C12283">
      <w:pPr>
        <w:autoSpaceDE w:val="0"/>
        <w:autoSpaceDN w:val="0"/>
        <w:adjustRightInd w:val="0"/>
        <w:ind w:leftChars="200" w:left="480"/>
        <w:rPr>
          <w:rFonts w:ascii="Arial" w:eastAsia="標楷體" w:hAnsi="Arial" w:cs="Arial"/>
          <w:color w:val="000000"/>
          <w:kern w:val="0"/>
          <w:sz w:val="26"/>
          <w:szCs w:val="26"/>
        </w:rPr>
      </w:pPr>
      <w:r w:rsidRPr="00D366F1">
        <w:rPr>
          <w:rFonts w:ascii="Arial" w:eastAsia="標楷體" w:hAnsi="Arial" w:cs="Arial"/>
          <w:color w:val="000000"/>
          <w:kern w:val="0"/>
          <w:sz w:val="26"/>
          <w:szCs w:val="26"/>
        </w:rPr>
        <w:t>各子公司對於從事下列有害環境永續、危害人體健康情事者，應禁止</w:t>
      </w:r>
      <w:proofErr w:type="gramStart"/>
      <w:r w:rsidRPr="00D366F1">
        <w:rPr>
          <w:rFonts w:ascii="Arial" w:eastAsia="標楷體" w:hAnsi="Arial" w:cs="Arial"/>
          <w:color w:val="000000"/>
          <w:kern w:val="0"/>
          <w:sz w:val="26"/>
          <w:szCs w:val="26"/>
        </w:rPr>
        <w:t>承作</w:t>
      </w:r>
      <w:proofErr w:type="gramEnd"/>
      <w:r w:rsidRPr="00D366F1">
        <w:rPr>
          <w:rFonts w:ascii="Arial" w:eastAsia="標楷體" w:hAnsi="Arial" w:cs="Arial"/>
          <w:color w:val="000000"/>
          <w:kern w:val="0"/>
          <w:sz w:val="26"/>
          <w:szCs w:val="26"/>
        </w:rPr>
        <w:t>：</w:t>
      </w:r>
    </w:p>
    <w:p w14:paraId="39928AFE" w14:textId="77777777" w:rsidR="00FD4B37" w:rsidRPr="00D366F1" w:rsidRDefault="00C12283" w:rsidP="00FD4B37">
      <w:pPr>
        <w:autoSpaceDE w:val="0"/>
        <w:autoSpaceDN w:val="0"/>
        <w:adjustRightInd w:val="0"/>
        <w:ind w:leftChars="200" w:left="1000" w:hangingChars="200" w:hanging="520"/>
        <w:rPr>
          <w:rFonts w:ascii="Arial" w:eastAsia="標楷體" w:hAnsi="Arial" w:cs="Arial"/>
          <w:color w:val="000000"/>
          <w:kern w:val="0"/>
          <w:sz w:val="26"/>
          <w:szCs w:val="26"/>
        </w:rPr>
      </w:pPr>
      <w:r w:rsidRPr="00D366F1">
        <w:rPr>
          <w:rFonts w:ascii="Arial" w:eastAsia="標楷體" w:hAnsi="Arial" w:cs="Arial"/>
          <w:color w:val="000000"/>
          <w:kern w:val="0"/>
          <w:sz w:val="26"/>
          <w:szCs w:val="26"/>
        </w:rPr>
        <w:t>一、</w:t>
      </w:r>
      <w:r w:rsidR="00FD4B37" w:rsidRPr="00D366F1">
        <w:rPr>
          <w:rFonts w:ascii="Arial" w:eastAsia="標楷體" w:hAnsi="Arial" w:cs="Arial"/>
          <w:color w:val="000000"/>
          <w:kern w:val="0"/>
          <w:sz w:val="26"/>
          <w:szCs w:val="26"/>
        </w:rPr>
        <w:t>違反當地國法律或條例或國際公約和協定之非法產品或活動。</w:t>
      </w:r>
    </w:p>
    <w:p w14:paraId="45EAFFD3" w14:textId="1071B15A" w:rsidR="00FD4B37" w:rsidRPr="00D366F1" w:rsidRDefault="00FD4B37" w:rsidP="00FD4B37">
      <w:pPr>
        <w:autoSpaceDE w:val="0"/>
        <w:autoSpaceDN w:val="0"/>
        <w:adjustRightInd w:val="0"/>
        <w:ind w:leftChars="200" w:left="1000" w:hangingChars="200" w:hanging="520"/>
        <w:rPr>
          <w:rFonts w:ascii="Arial" w:eastAsia="標楷體" w:hAnsi="Arial" w:cs="Arial"/>
          <w:color w:val="000000"/>
          <w:kern w:val="0"/>
          <w:sz w:val="26"/>
          <w:szCs w:val="26"/>
        </w:rPr>
      </w:pPr>
      <w:r w:rsidRPr="00D366F1">
        <w:rPr>
          <w:rFonts w:ascii="Arial" w:eastAsia="標楷體" w:hAnsi="Arial" w:cs="Arial"/>
          <w:color w:val="000000"/>
          <w:kern w:val="0"/>
          <w:sz w:val="26"/>
          <w:szCs w:val="26"/>
        </w:rPr>
        <w:t>二、受國內或國際禁令限制的產品或活動。</w:t>
      </w:r>
    </w:p>
    <w:p w14:paraId="63651B6A" w14:textId="77777777" w:rsidR="00FD4B37" w:rsidRPr="00D366F1" w:rsidRDefault="00FD4B37" w:rsidP="00FD4B37">
      <w:pPr>
        <w:autoSpaceDE w:val="0"/>
        <w:autoSpaceDN w:val="0"/>
        <w:adjustRightInd w:val="0"/>
        <w:ind w:leftChars="200" w:left="1000" w:hangingChars="200" w:hanging="520"/>
        <w:rPr>
          <w:rFonts w:ascii="Arial" w:eastAsia="標楷體" w:hAnsi="Arial" w:cs="Arial"/>
          <w:color w:val="000000"/>
          <w:kern w:val="0"/>
          <w:sz w:val="26"/>
          <w:szCs w:val="26"/>
        </w:rPr>
      </w:pPr>
      <w:r w:rsidRPr="00D366F1">
        <w:rPr>
          <w:rFonts w:ascii="Arial" w:eastAsia="標楷體" w:hAnsi="Arial" w:cs="Arial"/>
          <w:color w:val="000000"/>
          <w:kern w:val="0"/>
          <w:sz w:val="26"/>
          <w:szCs w:val="26"/>
        </w:rPr>
        <w:t>三、經主管機關依洗錢防制法、</w:t>
      </w:r>
      <w:proofErr w:type="gramStart"/>
      <w:r w:rsidRPr="00D366F1">
        <w:rPr>
          <w:rFonts w:ascii="Arial" w:eastAsia="標楷體" w:hAnsi="Arial" w:cs="Arial"/>
          <w:color w:val="000000"/>
          <w:kern w:val="0"/>
          <w:sz w:val="26"/>
          <w:szCs w:val="26"/>
        </w:rPr>
        <w:t>資恐防</w:t>
      </w:r>
      <w:proofErr w:type="gramEnd"/>
      <w:r w:rsidRPr="00D366F1">
        <w:rPr>
          <w:rFonts w:ascii="Arial" w:eastAsia="標楷體" w:hAnsi="Arial" w:cs="Arial"/>
          <w:color w:val="000000"/>
          <w:kern w:val="0"/>
          <w:sz w:val="26"/>
          <w:szCs w:val="26"/>
        </w:rPr>
        <w:t>制法所指定制裁之對象。</w:t>
      </w:r>
    </w:p>
    <w:p w14:paraId="4C539971" w14:textId="1872BCE6" w:rsidR="00C12283" w:rsidRPr="00D366F1" w:rsidRDefault="00C12283" w:rsidP="00C12283">
      <w:pPr>
        <w:autoSpaceDE w:val="0"/>
        <w:autoSpaceDN w:val="0"/>
        <w:adjustRightInd w:val="0"/>
        <w:spacing w:afterLines="50" w:after="180"/>
        <w:ind w:leftChars="200" w:left="1000" w:hangingChars="200" w:hanging="520"/>
        <w:rPr>
          <w:rFonts w:ascii="Arial" w:eastAsia="標楷體" w:hAnsi="Arial" w:cs="Arial"/>
          <w:color w:val="000000"/>
          <w:kern w:val="0"/>
          <w:sz w:val="26"/>
          <w:szCs w:val="26"/>
        </w:rPr>
      </w:pPr>
      <w:r w:rsidRPr="00D366F1">
        <w:rPr>
          <w:rFonts w:ascii="Arial" w:eastAsia="標楷體" w:hAnsi="Arial" w:cs="Arial"/>
          <w:sz w:val="26"/>
          <w:szCs w:val="26"/>
        </w:rPr>
        <w:t>四、</w:t>
      </w:r>
      <w:r w:rsidR="00FD4B37" w:rsidRPr="00D366F1">
        <w:rPr>
          <w:rFonts w:ascii="Arial" w:eastAsia="標楷體" w:hAnsi="Arial" w:cs="Arial"/>
          <w:sz w:val="26"/>
          <w:szCs w:val="26"/>
        </w:rPr>
        <w:t>從事毒品、</w:t>
      </w:r>
      <w:r w:rsidR="00A27FB9" w:rsidRPr="00D366F1">
        <w:rPr>
          <w:rFonts w:ascii="Arial" w:eastAsia="標楷體" w:hAnsi="Arial" w:cs="Arial" w:hint="eastAsia"/>
          <w:sz w:val="26"/>
          <w:szCs w:val="26"/>
        </w:rPr>
        <w:t>爭議性武器</w:t>
      </w:r>
      <w:r w:rsidR="00A27FB9" w:rsidRPr="00D366F1">
        <w:rPr>
          <w:rFonts w:ascii="Arial" w:eastAsia="標楷體" w:hAnsi="Arial" w:cs="Arial" w:hint="eastAsia"/>
          <w:sz w:val="26"/>
          <w:szCs w:val="26"/>
        </w:rPr>
        <w:t>(</w:t>
      </w:r>
      <w:r w:rsidR="00A27FB9" w:rsidRPr="00D366F1">
        <w:rPr>
          <w:rFonts w:ascii="Arial" w:eastAsia="標楷體" w:hAnsi="Arial" w:cs="Arial" w:hint="eastAsia"/>
          <w:sz w:val="26"/>
          <w:szCs w:val="26"/>
        </w:rPr>
        <w:t>如核武</w:t>
      </w:r>
      <w:r w:rsidR="00A27FB9" w:rsidRPr="00D366F1">
        <w:rPr>
          <w:rFonts w:ascii="Arial" w:eastAsia="標楷體" w:hAnsi="Arial" w:cs="Arial" w:hint="eastAsia"/>
          <w:sz w:val="26"/>
          <w:szCs w:val="26"/>
        </w:rPr>
        <w:t>)</w:t>
      </w:r>
      <w:r w:rsidR="00A27FB9" w:rsidRPr="00D366F1">
        <w:rPr>
          <w:rFonts w:ascii="Arial" w:eastAsia="標楷體" w:hAnsi="Arial" w:cs="Arial" w:hint="eastAsia"/>
          <w:sz w:val="26"/>
          <w:szCs w:val="26"/>
        </w:rPr>
        <w:t>、</w:t>
      </w:r>
      <w:r w:rsidR="00AF1975">
        <w:rPr>
          <w:rFonts w:ascii="Arial" w:eastAsia="標楷體" w:hAnsi="Arial" w:cs="Arial" w:hint="eastAsia"/>
          <w:sz w:val="26"/>
          <w:szCs w:val="26"/>
        </w:rPr>
        <w:t>非法</w:t>
      </w:r>
      <w:r w:rsidR="00FD4B37" w:rsidRPr="00D366F1">
        <w:rPr>
          <w:rFonts w:ascii="Arial" w:eastAsia="標楷體" w:hAnsi="Arial" w:cs="Arial"/>
          <w:sz w:val="26"/>
          <w:szCs w:val="26"/>
        </w:rPr>
        <w:t>武器與彈藥之製造</w:t>
      </w:r>
      <w:r w:rsidR="00AF1975">
        <w:rPr>
          <w:rFonts w:ascii="Arial" w:eastAsia="標楷體" w:hAnsi="Arial" w:cs="Arial" w:hint="eastAsia"/>
          <w:sz w:val="26"/>
          <w:szCs w:val="26"/>
        </w:rPr>
        <w:t>或</w:t>
      </w:r>
      <w:r w:rsidR="00FD4B37" w:rsidRPr="00D366F1">
        <w:rPr>
          <w:rFonts w:ascii="Arial" w:eastAsia="標楷體" w:hAnsi="Arial" w:cs="Arial"/>
          <w:sz w:val="26"/>
          <w:szCs w:val="26"/>
        </w:rPr>
        <w:t>買賣、非法博弈（含地下及網路）、色情、使用長度超過</w:t>
      </w:r>
      <w:r w:rsidR="00FD4B37" w:rsidRPr="00D366F1">
        <w:rPr>
          <w:rFonts w:ascii="Arial" w:eastAsia="標楷體" w:hAnsi="Arial" w:cs="Arial"/>
          <w:sz w:val="26"/>
          <w:szCs w:val="26"/>
        </w:rPr>
        <w:t>(</w:t>
      </w:r>
      <w:r w:rsidR="00FD4B37" w:rsidRPr="00D366F1">
        <w:rPr>
          <w:rFonts w:ascii="Arial" w:eastAsia="標楷體" w:hAnsi="Arial" w:cs="Arial"/>
          <w:sz w:val="26"/>
          <w:szCs w:val="26"/>
        </w:rPr>
        <w:t>含</w:t>
      </w:r>
      <w:r w:rsidR="00FD4B37" w:rsidRPr="00D366F1">
        <w:rPr>
          <w:rFonts w:ascii="Arial" w:eastAsia="標楷體" w:hAnsi="Arial" w:cs="Arial"/>
          <w:sz w:val="26"/>
          <w:szCs w:val="26"/>
        </w:rPr>
        <w:t>)2.5</w:t>
      </w:r>
      <w:r w:rsidR="00FD4B37" w:rsidRPr="00D366F1">
        <w:rPr>
          <w:rFonts w:ascii="Arial" w:eastAsia="標楷體" w:hAnsi="Arial" w:cs="Arial"/>
          <w:sz w:val="26"/>
          <w:szCs w:val="26"/>
        </w:rPr>
        <w:t>公里魚網之流刺網捕魚業及原始熱帶雨林的商業伐木等有害人類及生態之活動。</w:t>
      </w:r>
    </w:p>
    <w:p w14:paraId="0A813C03" w14:textId="300760C5" w:rsidR="00C12283" w:rsidRPr="00AF1975" w:rsidRDefault="001A53E3" w:rsidP="00C12283">
      <w:pPr>
        <w:pStyle w:val="Default"/>
        <w:rPr>
          <w:rFonts w:ascii="Arial" w:hAnsi="Arial" w:cs="Arial"/>
          <w:color w:val="000000" w:themeColor="text1"/>
          <w:sz w:val="26"/>
          <w:szCs w:val="26"/>
        </w:rPr>
      </w:pPr>
      <w:r w:rsidRPr="00D366F1">
        <w:rPr>
          <w:rFonts w:ascii="Arial" w:hAnsi="Arial" w:cs="Arial"/>
          <w:sz w:val="26"/>
          <w:szCs w:val="26"/>
        </w:rPr>
        <w:t>第</w:t>
      </w:r>
      <w:r w:rsidR="00AF1975">
        <w:rPr>
          <w:rFonts w:ascii="Arial" w:hAnsi="Arial" w:cs="Arial" w:hint="eastAsia"/>
          <w:sz w:val="26"/>
          <w:szCs w:val="26"/>
        </w:rPr>
        <w:t>八</w:t>
      </w:r>
      <w:r w:rsidRPr="00D366F1">
        <w:rPr>
          <w:rFonts w:ascii="Arial" w:hAnsi="Arial" w:cs="Arial"/>
          <w:sz w:val="26"/>
          <w:szCs w:val="26"/>
        </w:rPr>
        <w:t>條</w:t>
      </w:r>
      <w:r w:rsidRPr="00D366F1">
        <w:rPr>
          <w:rFonts w:ascii="Arial" w:hAnsi="Arial" w:cs="Arial"/>
          <w:sz w:val="26"/>
          <w:szCs w:val="26"/>
        </w:rPr>
        <w:t xml:space="preserve"> </w:t>
      </w:r>
      <w:r w:rsidR="00C12283" w:rsidRPr="00D366F1">
        <w:rPr>
          <w:rFonts w:ascii="Arial" w:hAnsi="Arial" w:cs="Arial"/>
          <w:sz w:val="26"/>
          <w:szCs w:val="26"/>
        </w:rPr>
        <w:t>(</w:t>
      </w:r>
      <w:r w:rsidR="00C12283" w:rsidRPr="00D366F1">
        <w:rPr>
          <w:rFonts w:ascii="Arial" w:hAnsi="Arial" w:cs="Arial"/>
          <w:sz w:val="26"/>
          <w:szCs w:val="26"/>
        </w:rPr>
        <w:t>高敏感性產業</w:t>
      </w:r>
      <w:r w:rsidR="00C45739" w:rsidRPr="00AF1975">
        <w:rPr>
          <w:rFonts w:ascii="Arial" w:hAnsi="Arial" w:cs="Arial"/>
          <w:color w:val="000000" w:themeColor="text1"/>
        </w:rPr>
        <w:t>或對象</w:t>
      </w:r>
      <w:r w:rsidR="00C12283" w:rsidRPr="00AF1975">
        <w:rPr>
          <w:rFonts w:ascii="Arial" w:hAnsi="Arial" w:cs="Arial"/>
          <w:color w:val="000000" w:themeColor="text1"/>
          <w:sz w:val="26"/>
          <w:szCs w:val="26"/>
        </w:rPr>
        <w:t>)</w:t>
      </w:r>
    </w:p>
    <w:p w14:paraId="5DE2EF4F" w14:textId="1CEB32C1" w:rsidR="001A53E3" w:rsidRPr="00AF1975" w:rsidRDefault="00C45739" w:rsidP="000063E2">
      <w:pPr>
        <w:tabs>
          <w:tab w:val="num" w:pos="1260"/>
        </w:tabs>
        <w:autoSpaceDE w:val="0"/>
        <w:autoSpaceDN w:val="0"/>
        <w:adjustRightInd w:val="0"/>
        <w:ind w:leftChars="200" w:left="480"/>
        <w:rPr>
          <w:rFonts w:ascii="標楷體" w:eastAsia="標楷體" w:hAnsi="標楷體" w:cs="Arial"/>
          <w:color w:val="000000" w:themeColor="text1"/>
          <w:kern w:val="0"/>
          <w:sz w:val="26"/>
          <w:szCs w:val="26"/>
        </w:rPr>
      </w:pPr>
      <w:r w:rsidRPr="00AF1975">
        <w:rPr>
          <w:rFonts w:ascii="標楷體" w:eastAsia="標楷體" w:hAnsi="標楷體" w:cs="Arial"/>
          <w:color w:val="000000" w:themeColor="text1"/>
          <w:sz w:val="26"/>
          <w:szCs w:val="26"/>
        </w:rPr>
        <w:t>各子公司對於從事下列有害環境永續、危害人體健康情事之企業進行</w:t>
      </w:r>
      <w:r w:rsidRPr="00AF1975">
        <w:rPr>
          <w:rFonts w:ascii="標楷體" w:eastAsia="標楷體" w:hAnsi="標楷體" w:cs="Arial" w:hint="eastAsia"/>
          <w:color w:val="000000" w:themeColor="text1"/>
          <w:sz w:val="26"/>
          <w:szCs w:val="26"/>
        </w:rPr>
        <w:t>授信</w:t>
      </w:r>
      <w:r w:rsidRPr="00AF1975">
        <w:rPr>
          <w:rFonts w:ascii="標楷體" w:eastAsia="標楷體" w:hAnsi="標楷體" w:cs="Arial"/>
          <w:color w:val="000000" w:themeColor="text1"/>
          <w:sz w:val="26"/>
          <w:szCs w:val="26"/>
        </w:rPr>
        <w:t>或投資申請時，應依本要點第</w:t>
      </w:r>
      <w:r w:rsidR="00016DDD">
        <w:rPr>
          <w:rFonts w:ascii="標楷體" w:eastAsia="標楷體" w:hAnsi="標楷體" w:cs="Arial" w:hint="eastAsia"/>
          <w:color w:val="000000" w:themeColor="text1"/>
          <w:sz w:val="26"/>
          <w:szCs w:val="26"/>
        </w:rPr>
        <w:t>九</w:t>
      </w:r>
      <w:r w:rsidRPr="00AF1975">
        <w:rPr>
          <w:rFonts w:ascii="標楷體" w:eastAsia="標楷體" w:hAnsi="標楷體" w:cs="Arial"/>
          <w:color w:val="000000" w:themeColor="text1"/>
          <w:sz w:val="26"/>
          <w:szCs w:val="26"/>
        </w:rPr>
        <w:t>條</w:t>
      </w:r>
      <w:r w:rsidRPr="00AF1975">
        <w:rPr>
          <w:rFonts w:ascii="標楷體" w:eastAsia="標楷體" w:hAnsi="標楷體" w:cs="Arial" w:hint="eastAsia"/>
          <w:color w:val="000000" w:themeColor="text1"/>
          <w:sz w:val="26"/>
          <w:szCs w:val="26"/>
        </w:rPr>
        <w:t>進行例外管理</w:t>
      </w:r>
      <w:r w:rsidRPr="00AF1975">
        <w:rPr>
          <w:rFonts w:ascii="標楷體" w:eastAsia="標楷體" w:hAnsi="標楷體" w:cs="Arial"/>
          <w:color w:val="000000" w:themeColor="text1"/>
          <w:sz w:val="26"/>
          <w:szCs w:val="26"/>
        </w:rPr>
        <w:t>：</w:t>
      </w:r>
      <w:r w:rsidR="00C12283" w:rsidRPr="00AF1975">
        <w:rPr>
          <w:rFonts w:ascii="標楷體" w:eastAsia="標楷體" w:hAnsi="標楷體" w:cs="Arial"/>
          <w:color w:val="000000" w:themeColor="text1"/>
          <w:kern w:val="0"/>
          <w:sz w:val="26"/>
          <w:szCs w:val="26"/>
        </w:rPr>
        <w:t xml:space="preserve"> </w:t>
      </w:r>
    </w:p>
    <w:p w14:paraId="27B23D5B" w14:textId="749F3F10" w:rsidR="00C12283" w:rsidRPr="00AF1975" w:rsidRDefault="000063E2" w:rsidP="000063E2">
      <w:pPr>
        <w:autoSpaceDE w:val="0"/>
        <w:autoSpaceDN w:val="0"/>
        <w:adjustRightInd w:val="0"/>
        <w:rPr>
          <w:rFonts w:ascii="Arial" w:eastAsia="標楷體" w:hAnsi="Arial" w:cs="Arial"/>
          <w:color w:val="000000" w:themeColor="text1"/>
          <w:kern w:val="0"/>
          <w:sz w:val="26"/>
          <w:szCs w:val="26"/>
        </w:rPr>
      </w:pPr>
      <w:r w:rsidRPr="00AF1975">
        <w:rPr>
          <w:rFonts w:ascii="Arial" w:eastAsia="標楷體" w:hAnsi="Arial" w:cs="Arial"/>
          <w:color w:val="000000" w:themeColor="text1"/>
          <w:kern w:val="0"/>
          <w:sz w:val="26"/>
          <w:szCs w:val="26"/>
        </w:rPr>
        <w:t xml:space="preserve">    </w:t>
      </w:r>
      <w:r w:rsidR="00C12283" w:rsidRPr="00AF1975">
        <w:rPr>
          <w:rFonts w:ascii="Arial" w:eastAsia="標楷體" w:hAnsi="Arial" w:cs="Arial"/>
          <w:color w:val="000000" w:themeColor="text1"/>
          <w:kern w:val="0"/>
          <w:sz w:val="26"/>
          <w:szCs w:val="26"/>
        </w:rPr>
        <w:t>一、高環境及社會衝擊產業</w:t>
      </w:r>
      <w:r w:rsidR="00C45739" w:rsidRPr="00AF1975">
        <w:rPr>
          <w:rFonts w:ascii="標楷體" w:eastAsia="標楷體" w:hAnsi="標楷體" w:cs="Arial"/>
          <w:color w:val="000000" w:themeColor="text1"/>
          <w:sz w:val="26"/>
          <w:szCs w:val="26"/>
        </w:rPr>
        <w:t>或對象</w:t>
      </w:r>
      <w:r w:rsidR="00C12283" w:rsidRPr="00AF1975">
        <w:rPr>
          <w:rFonts w:ascii="Arial" w:eastAsia="標楷體" w:hAnsi="Arial" w:cs="Arial"/>
          <w:color w:val="000000" w:themeColor="text1"/>
          <w:kern w:val="0"/>
          <w:sz w:val="26"/>
          <w:szCs w:val="26"/>
        </w:rPr>
        <w:t>：</w:t>
      </w:r>
    </w:p>
    <w:p w14:paraId="7BE88FB7" w14:textId="5FB3EF46" w:rsidR="00C12283" w:rsidRPr="00D366F1" w:rsidRDefault="00C12283" w:rsidP="00C12283">
      <w:pPr>
        <w:pStyle w:val="a3"/>
        <w:numPr>
          <w:ilvl w:val="0"/>
          <w:numId w:val="34"/>
        </w:numPr>
        <w:autoSpaceDE w:val="0"/>
        <w:autoSpaceDN w:val="0"/>
        <w:adjustRightInd w:val="0"/>
        <w:ind w:leftChars="0"/>
        <w:rPr>
          <w:rFonts w:ascii="Arial" w:eastAsia="標楷體" w:hAnsi="Arial" w:cs="Arial"/>
          <w:color w:val="000000"/>
          <w:kern w:val="0"/>
          <w:sz w:val="26"/>
          <w:szCs w:val="26"/>
        </w:rPr>
      </w:pPr>
      <w:r w:rsidRPr="00D366F1">
        <w:rPr>
          <w:rFonts w:ascii="Arial" w:eastAsia="標楷體" w:hAnsi="Arial" w:cs="Arial"/>
          <w:color w:val="000000"/>
          <w:kern w:val="0"/>
          <w:sz w:val="26"/>
          <w:szCs w:val="26"/>
        </w:rPr>
        <w:t>涉及有害或剝削勞工受主管機關</w:t>
      </w:r>
      <w:proofErr w:type="gramStart"/>
      <w:r w:rsidRPr="00D366F1">
        <w:rPr>
          <w:rFonts w:ascii="Arial" w:eastAsia="標楷體" w:hAnsi="Arial" w:cs="Arial"/>
          <w:color w:val="000000"/>
          <w:kern w:val="0"/>
          <w:sz w:val="26"/>
          <w:szCs w:val="26"/>
        </w:rPr>
        <w:t>裁罰仍未</w:t>
      </w:r>
      <w:proofErr w:type="gramEnd"/>
      <w:r w:rsidRPr="00D366F1">
        <w:rPr>
          <w:rFonts w:ascii="Arial" w:eastAsia="標楷體" w:hAnsi="Arial" w:cs="Arial"/>
          <w:color w:val="000000"/>
          <w:kern w:val="0"/>
          <w:sz w:val="26"/>
          <w:szCs w:val="26"/>
        </w:rPr>
        <w:t>改善者</w:t>
      </w:r>
      <w:r w:rsidR="0057489C" w:rsidRPr="00D366F1">
        <w:rPr>
          <w:rFonts w:ascii="新細明體" w:eastAsia="新細明體" w:hAnsi="新細明體" w:cs="Arial" w:hint="eastAsia"/>
          <w:color w:val="000000" w:themeColor="text1"/>
          <w:kern w:val="0"/>
          <w:sz w:val="26"/>
          <w:szCs w:val="26"/>
        </w:rPr>
        <w:t>。</w:t>
      </w:r>
    </w:p>
    <w:p w14:paraId="23DE6082" w14:textId="14EF2AB9" w:rsidR="00C12283" w:rsidRPr="00D366F1" w:rsidRDefault="00C12283" w:rsidP="00C12283">
      <w:pPr>
        <w:pStyle w:val="a3"/>
        <w:numPr>
          <w:ilvl w:val="0"/>
          <w:numId w:val="34"/>
        </w:numPr>
        <w:autoSpaceDE w:val="0"/>
        <w:autoSpaceDN w:val="0"/>
        <w:adjustRightInd w:val="0"/>
        <w:ind w:leftChars="0"/>
        <w:rPr>
          <w:rFonts w:ascii="Arial" w:eastAsia="標楷體" w:hAnsi="Arial" w:cs="Arial"/>
          <w:color w:val="000000"/>
          <w:kern w:val="0"/>
          <w:sz w:val="26"/>
          <w:szCs w:val="26"/>
        </w:rPr>
      </w:pPr>
      <w:r w:rsidRPr="00D366F1">
        <w:rPr>
          <w:rFonts w:ascii="Arial" w:eastAsia="標楷體" w:hAnsi="Arial" w:cs="Arial"/>
          <w:color w:val="000000"/>
          <w:kern w:val="0"/>
          <w:sz w:val="26"/>
          <w:szCs w:val="26"/>
        </w:rPr>
        <w:t>曾因環境汙染事件受主管機關</w:t>
      </w:r>
      <w:proofErr w:type="gramStart"/>
      <w:r w:rsidRPr="00D366F1">
        <w:rPr>
          <w:rFonts w:ascii="Arial" w:eastAsia="標楷體" w:hAnsi="Arial" w:cs="Arial"/>
          <w:color w:val="000000"/>
          <w:kern w:val="0"/>
          <w:sz w:val="26"/>
          <w:szCs w:val="26"/>
        </w:rPr>
        <w:t>裁罰仍未</w:t>
      </w:r>
      <w:proofErr w:type="gramEnd"/>
      <w:r w:rsidRPr="00D366F1">
        <w:rPr>
          <w:rFonts w:ascii="Arial" w:eastAsia="標楷體" w:hAnsi="Arial" w:cs="Arial"/>
          <w:color w:val="000000"/>
          <w:kern w:val="0"/>
          <w:sz w:val="26"/>
          <w:szCs w:val="26"/>
        </w:rPr>
        <w:t>改善者</w:t>
      </w:r>
      <w:r w:rsidR="0057489C" w:rsidRPr="00D366F1">
        <w:rPr>
          <w:rFonts w:ascii="新細明體" w:eastAsia="新細明體" w:hAnsi="新細明體" w:cs="Arial" w:hint="eastAsia"/>
          <w:color w:val="000000" w:themeColor="text1"/>
          <w:kern w:val="0"/>
          <w:sz w:val="26"/>
          <w:szCs w:val="26"/>
        </w:rPr>
        <w:t>。</w:t>
      </w:r>
    </w:p>
    <w:p w14:paraId="25292CFA" w14:textId="4FF32965" w:rsidR="00C12283" w:rsidRPr="00D366F1" w:rsidRDefault="00C12283" w:rsidP="00C12283">
      <w:pPr>
        <w:pStyle w:val="a3"/>
        <w:numPr>
          <w:ilvl w:val="0"/>
          <w:numId w:val="34"/>
        </w:numPr>
        <w:autoSpaceDE w:val="0"/>
        <w:autoSpaceDN w:val="0"/>
        <w:adjustRightInd w:val="0"/>
        <w:ind w:leftChars="0"/>
        <w:rPr>
          <w:rFonts w:ascii="Arial" w:eastAsia="標楷體" w:hAnsi="Arial" w:cs="Arial"/>
          <w:color w:val="000000"/>
          <w:kern w:val="0"/>
          <w:sz w:val="26"/>
          <w:szCs w:val="26"/>
        </w:rPr>
      </w:pPr>
      <w:r w:rsidRPr="00D366F1">
        <w:rPr>
          <w:rFonts w:ascii="Arial" w:eastAsia="標楷體" w:hAnsi="Arial" w:cs="Arial"/>
          <w:color w:val="000000"/>
          <w:kern w:val="0"/>
          <w:sz w:val="26"/>
          <w:szCs w:val="26"/>
        </w:rPr>
        <w:t>曾因違反誠信經營原則受主管機關</w:t>
      </w:r>
      <w:proofErr w:type="gramStart"/>
      <w:r w:rsidRPr="00D366F1">
        <w:rPr>
          <w:rFonts w:ascii="Arial" w:eastAsia="標楷體" w:hAnsi="Arial" w:cs="Arial"/>
          <w:color w:val="000000"/>
          <w:kern w:val="0"/>
          <w:sz w:val="26"/>
          <w:szCs w:val="26"/>
        </w:rPr>
        <w:t>裁罰仍未</w:t>
      </w:r>
      <w:proofErr w:type="gramEnd"/>
      <w:r w:rsidRPr="00D366F1">
        <w:rPr>
          <w:rFonts w:ascii="Arial" w:eastAsia="標楷體" w:hAnsi="Arial" w:cs="Arial"/>
          <w:color w:val="000000"/>
          <w:kern w:val="0"/>
          <w:sz w:val="26"/>
          <w:szCs w:val="26"/>
        </w:rPr>
        <w:t>改善者</w:t>
      </w:r>
      <w:r w:rsidR="0057489C" w:rsidRPr="00D366F1">
        <w:rPr>
          <w:rFonts w:ascii="新細明體" w:eastAsia="新細明體" w:hAnsi="新細明體" w:cs="Arial" w:hint="eastAsia"/>
          <w:color w:val="000000" w:themeColor="text1"/>
          <w:kern w:val="0"/>
          <w:sz w:val="26"/>
          <w:szCs w:val="26"/>
        </w:rPr>
        <w:t>。</w:t>
      </w:r>
    </w:p>
    <w:p w14:paraId="37AF2CD1" w14:textId="3646A9F7" w:rsidR="00C12283" w:rsidRPr="00D366F1" w:rsidRDefault="00C12283" w:rsidP="00C12283">
      <w:pPr>
        <w:pStyle w:val="a3"/>
        <w:numPr>
          <w:ilvl w:val="0"/>
          <w:numId w:val="34"/>
        </w:numPr>
        <w:autoSpaceDE w:val="0"/>
        <w:autoSpaceDN w:val="0"/>
        <w:adjustRightInd w:val="0"/>
        <w:ind w:leftChars="0"/>
        <w:rPr>
          <w:rFonts w:ascii="Arial" w:eastAsia="標楷體" w:hAnsi="Arial" w:cs="Arial"/>
          <w:color w:val="000000"/>
          <w:kern w:val="0"/>
          <w:sz w:val="26"/>
          <w:szCs w:val="26"/>
        </w:rPr>
      </w:pPr>
      <w:r w:rsidRPr="00D366F1">
        <w:rPr>
          <w:rFonts w:ascii="Arial" w:eastAsia="標楷體" w:hAnsi="Arial" w:cs="Arial"/>
          <w:color w:val="000000"/>
          <w:kern w:val="0"/>
          <w:sz w:val="26"/>
          <w:szCs w:val="26"/>
        </w:rPr>
        <w:t>礦業及土石採取業</w:t>
      </w:r>
      <w:r w:rsidR="0057489C" w:rsidRPr="00D366F1">
        <w:rPr>
          <w:rFonts w:ascii="新細明體" w:eastAsia="新細明體" w:hAnsi="新細明體" w:cs="Arial" w:hint="eastAsia"/>
          <w:color w:val="000000" w:themeColor="text1"/>
          <w:kern w:val="0"/>
          <w:sz w:val="26"/>
          <w:szCs w:val="26"/>
        </w:rPr>
        <w:t>。</w:t>
      </w:r>
    </w:p>
    <w:p w14:paraId="6641B708" w14:textId="3E87D82A" w:rsidR="00C12283" w:rsidRPr="00D366F1" w:rsidRDefault="00C12283" w:rsidP="00C12283">
      <w:pPr>
        <w:pStyle w:val="a3"/>
        <w:numPr>
          <w:ilvl w:val="0"/>
          <w:numId w:val="34"/>
        </w:numPr>
        <w:autoSpaceDE w:val="0"/>
        <w:autoSpaceDN w:val="0"/>
        <w:adjustRightInd w:val="0"/>
        <w:ind w:leftChars="0"/>
        <w:rPr>
          <w:rFonts w:ascii="Arial" w:eastAsia="標楷體" w:hAnsi="Arial" w:cs="Arial"/>
          <w:color w:val="000000"/>
          <w:kern w:val="0"/>
          <w:sz w:val="26"/>
          <w:szCs w:val="26"/>
        </w:rPr>
      </w:pPr>
      <w:r w:rsidRPr="00D366F1">
        <w:rPr>
          <w:rFonts w:ascii="Arial" w:eastAsia="標楷體" w:hAnsi="Arial" w:cs="Arial"/>
          <w:color w:val="000000"/>
          <w:kern w:val="0"/>
          <w:sz w:val="26"/>
          <w:szCs w:val="26"/>
        </w:rPr>
        <w:t>野生動物皮革及毛皮整治、皮草買賣</w:t>
      </w:r>
      <w:r w:rsidR="0057489C" w:rsidRPr="00D366F1">
        <w:rPr>
          <w:rFonts w:ascii="新細明體" w:eastAsia="新細明體" w:hAnsi="新細明體" w:cs="Arial" w:hint="eastAsia"/>
          <w:color w:val="000000" w:themeColor="text1"/>
          <w:kern w:val="0"/>
          <w:sz w:val="26"/>
          <w:szCs w:val="26"/>
        </w:rPr>
        <w:t>。</w:t>
      </w:r>
    </w:p>
    <w:p w14:paraId="02179CBB" w14:textId="7C7CA03E" w:rsidR="00C12283" w:rsidRPr="00D366F1" w:rsidRDefault="00C12283" w:rsidP="00C12283">
      <w:pPr>
        <w:pStyle w:val="a3"/>
        <w:numPr>
          <w:ilvl w:val="0"/>
          <w:numId w:val="34"/>
        </w:numPr>
        <w:autoSpaceDE w:val="0"/>
        <w:autoSpaceDN w:val="0"/>
        <w:adjustRightInd w:val="0"/>
        <w:ind w:leftChars="0"/>
        <w:rPr>
          <w:rFonts w:ascii="Arial" w:eastAsia="標楷體" w:hAnsi="Arial" w:cs="Arial"/>
          <w:color w:val="000000"/>
          <w:kern w:val="0"/>
          <w:sz w:val="26"/>
          <w:szCs w:val="26"/>
        </w:rPr>
      </w:pPr>
      <w:r w:rsidRPr="00D366F1">
        <w:rPr>
          <w:rFonts w:ascii="Arial" w:eastAsia="標楷體" w:hAnsi="Arial" w:cs="Arial"/>
          <w:color w:val="000000"/>
          <w:kern w:val="0"/>
          <w:sz w:val="26"/>
          <w:szCs w:val="26"/>
        </w:rPr>
        <w:t>染整</w:t>
      </w:r>
      <w:r w:rsidR="0057489C" w:rsidRPr="00D366F1">
        <w:rPr>
          <w:rFonts w:ascii="新細明體" w:eastAsia="新細明體" w:hAnsi="新細明體" w:cs="Arial" w:hint="eastAsia"/>
          <w:color w:val="000000" w:themeColor="text1"/>
          <w:kern w:val="0"/>
          <w:sz w:val="26"/>
          <w:szCs w:val="26"/>
        </w:rPr>
        <w:t>。</w:t>
      </w:r>
    </w:p>
    <w:p w14:paraId="5EE457D9" w14:textId="541C5452" w:rsidR="00C12283" w:rsidRPr="00D366F1" w:rsidRDefault="00C12283" w:rsidP="00C12283">
      <w:pPr>
        <w:pStyle w:val="a3"/>
        <w:numPr>
          <w:ilvl w:val="0"/>
          <w:numId w:val="34"/>
        </w:numPr>
        <w:autoSpaceDE w:val="0"/>
        <w:autoSpaceDN w:val="0"/>
        <w:adjustRightInd w:val="0"/>
        <w:ind w:leftChars="0"/>
        <w:rPr>
          <w:rFonts w:ascii="Arial" w:eastAsia="標楷體" w:hAnsi="Arial" w:cs="Arial"/>
          <w:color w:val="000000"/>
          <w:kern w:val="0"/>
          <w:sz w:val="26"/>
          <w:szCs w:val="26"/>
        </w:rPr>
      </w:pPr>
      <w:r w:rsidRPr="00D366F1">
        <w:rPr>
          <w:rFonts w:ascii="Arial" w:eastAsia="標楷體" w:hAnsi="Arial" w:cs="Arial"/>
          <w:color w:val="000000"/>
          <w:kern w:val="0"/>
          <w:sz w:val="26"/>
          <w:szCs w:val="26"/>
        </w:rPr>
        <w:t>非醫療或有害人類發展基因工程</w:t>
      </w:r>
      <w:r w:rsidR="0057489C" w:rsidRPr="00D366F1">
        <w:rPr>
          <w:rFonts w:ascii="新細明體" w:eastAsia="新細明體" w:hAnsi="新細明體" w:cs="Arial" w:hint="eastAsia"/>
          <w:color w:val="000000" w:themeColor="text1"/>
          <w:kern w:val="0"/>
          <w:sz w:val="26"/>
          <w:szCs w:val="26"/>
        </w:rPr>
        <w:t>。</w:t>
      </w:r>
    </w:p>
    <w:p w14:paraId="790AF639" w14:textId="5DDBB9E9" w:rsidR="00C12283" w:rsidRPr="00D366F1" w:rsidRDefault="00C12283" w:rsidP="00C12283">
      <w:pPr>
        <w:pStyle w:val="a3"/>
        <w:numPr>
          <w:ilvl w:val="0"/>
          <w:numId w:val="34"/>
        </w:numPr>
        <w:autoSpaceDE w:val="0"/>
        <w:autoSpaceDN w:val="0"/>
        <w:adjustRightInd w:val="0"/>
        <w:ind w:leftChars="0"/>
        <w:rPr>
          <w:rFonts w:ascii="Arial" w:eastAsia="標楷體" w:hAnsi="Arial" w:cs="Arial"/>
          <w:color w:val="000000"/>
          <w:kern w:val="0"/>
          <w:sz w:val="26"/>
          <w:szCs w:val="26"/>
        </w:rPr>
      </w:pPr>
      <w:r w:rsidRPr="00D366F1">
        <w:rPr>
          <w:rFonts w:ascii="Arial" w:eastAsia="標楷體" w:hAnsi="Arial" w:cs="Arial"/>
          <w:color w:val="000000"/>
          <w:kern w:val="0"/>
          <w:sz w:val="26"/>
          <w:szCs w:val="26"/>
        </w:rPr>
        <w:t>農藥及環境用藥製造</w:t>
      </w:r>
      <w:r w:rsidR="0057489C" w:rsidRPr="00D366F1">
        <w:rPr>
          <w:rFonts w:ascii="新細明體" w:eastAsia="新細明體" w:hAnsi="新細明體" w:cs="Arial" w:hint="eastAsia"/>
          <w:color w:val="000000" w:themeColor="text1"/>
          <w:kern w:val="0"/>
          <w:sz w:val="26"/>
          <w:szCs w:val="26"/>
        </w:rPr>
        <w:t>。</w:t>
      </w:r>
    </w:p>
    <w:p w14:paraId="3494EA1C" w14:textId="5177FD9B" w:rsidR="00C12283" w:rsidRPr="00D366F1" w:rsidRDefault="00C12283" w:rsidP="00C12283">
      <w:pPr>
        <w:pStyle w:val="a3"/>
        <w:numPr>
          <w:ilvl w:val="0"/>
          <w:numId w:val="34"/>
        </w:numPr>
        <w:autoSpaceDE w:val="0"/>
        <w:autoSpaceDN w:val="0"/>
        <w:adjustRightInd w:val="0"/>
        <w:ind w:leftChars="0"/>
        <w:rPr>
          <w:rFonts w:ascii="Arial" w:eastAsia="標楷體" w:hAnsi="Arial" w:cs="Arial"/>
          <w:color w:val="000000"/>
          <w:kern w:val="0"/>
          <w:sz w:val="26"/>
          <w:szCs w:val="26"/>
        </w:rPr>
      </w:pPr>
      <w:r w:rsidRPr="00D366F1">
        <w:rPr>
          <w:rFonts w:ascii="Arial" w:eastAsia="標楷體" w:hAnsi="Arial" w:cs="Arial"/>
          <w:color w:val="000000"/>
          <w:kern w:val="0"/>
          <w:sz w:val="26"/>
          <w:szCs w:val="26"/>
        </w:rPr>
        <w:t>含鎘、汞、鉛、砷、鎳等有害人體健康重金屬之化學製品</w:t>
      </w:r>
      <w:r w:rsidR="0057489C" w:rsidRPr="00D366F1">
        <w:rPr>
          <w:rFonts w:ascii="新細明體" w:eastAsia="新細明體" w:hAnsi="新細明體" w:cs="Arial" w:hint="eastAsia"/>
          <w:color w:val="000000" w:themeColor="text1"/>
          <w:kern w:val="0"/>
          <w:sz w:val="26"/>
          <w:szCs w:val="26"/>
        </w:rPr>
        <w:t>。</w:t>
      </w:r>
    </w:p>
    <w:p w14:paraId="749232C2" w14:textId="724C1539" w:rsidR="00C12283" w:rsidRPr="00F9532C" w:rsidRDefault="000063E2" w:rsidP="00F9532C">
      <w:pPr>
        <w:tabs>
          <w:tab w:val="num" w:pos="1260"/>
        </w:tabs>
        <w:autoSpaceDE w:val="0"/>
        <w:autoSpaceDN w:val="0"/>
        <w:adjustRightInd w:val="0"/>
        <w:ind w:left="1040" w:hangingChars="400" w:hanging="1040"/>
        <w:rPr>
          <w:rFonts w:ascii="Arial" w:eastAsia="標楷體" w:hAnsi="Arial" w:cs="Arial"/>
          <w:color w:val="000000" w:themeColor="text1"/>
        </w:rPr>
      </w:pPr>
      <w:r w:rsidRPr="00D366F1">
        <w:rPr>
          <w:rFonts w:ascii="Arial" w:eastAsia="標楷體" w:hAnsi="Arial" w:cs="Arial"/>
          <w:sz w:val="26"/>
          <w:szCs w:val="26"/>
        </w:rPr>
        <w:t xml:space="preserve">    </w:t>
      </w:r>
      <w:r w:rsidR="00C12283" w:rsidRPr="00D366F1">
        <w:rPr>
          <w:rFonts w:ascii="Arial" w:eastAsia="標楷體" w:hAnsi="Arial" w:cs="Arial"/>
          <w:sz w:val="26"/>
          <w:szCs w:val="26"/>
        </w:rPr>
        <w:t>二、</w:t>
      </w:r>
      <w:proofErr w:type="gramStart"/>
      <w:r w:rsidR="00C12283" w:rsidRPr="00F9532C">
        <w:rPr>
          <w:rFonts w:ascii="Arial" w:eastAsia="標楷體" w:hAnsi="Arial" w:cs="Arial"/>
          <w:color w:val="000000" w:themeColor="text1"/>
          <w:sz w:val="26"/>
          <w:szCs w:val="26"/>
        </w:rPr>
        <w:t>高碳排產業</w:t>
      </w:r>
      <w:proofErr w:type="gramEnd"/>
      <w:r w:rsidR="00C12283" w:rsidRPr="00F9532C">
        <w:rPr>
          <w:rFonts w:ascii="Arial" w:eastAsia="標楷體" w:hAnsi="Arial" w:cs="Arial"/>
          <w:color w:val="000000" w:themeColor="text1"/>
          <w:sz w:val="26"/>
          <w:szCs w:val="26"/>
        </w:rPr>
        <w:t>：</w:t>
      </w:r>
      <w:r w:rsidR="00F9532C" w:rsidRPr="00F9532C">
        <w:rPr>
          <w:rFonts w:ascii="Arial" w:eastAsia="標楷體" w:hAnsi="Arial" w:cs="Arial"/>
          <w:color w:val="000000" w:themeColor="text1"/>
        </w:rPr>
        <w:t>所稱</w:t>
      </w:r>
      <w:proofErr w:type="gramStart"/>
      <w:r w:rsidR="00F9532C" w:rsidRPr="00F9532C">
        <w:rPr>
          <w:rFonts w:ascii="Arial" w:eastAsia="標楷體" w:hAnsi="Arial" w:cs="Arial"/>
          <w:color w:val="000000" w:themeColor="text1"/>
        </w:rPr>
        <w:t>高碳排產業</w:t>
      </w:r>
      <w:proofErr w:type="gramEnd"/>
      <w:r w:rsidR="00F9532C" w:rsidRPr="00F9532C">
        <w:rPr>
          <w:rFonts w:ascii="Arial" w:eastAsia="標楷體" w:hAnsi="Arial" w:cs="Arial"/>
          <w:color w:val="000000" w:themeColor="text1"/>
        </w:rPr>
        <w:t>係指經行政院環境保護署完成盤查登錄之高</w:t>
      </w:r>
      <w:proofErr w:type="gramStart"/>
      <w:r w:rsidR="00F9532C" w:rsidRPr="00F9532C">
        <w:rPr>
          <w:rFonts w:ascii="Arial" w:eastAsia="標楷體" w:hAnsi="Arial" w:cs="Arial"/>
          <w:color w:val="000000" w:themeColor="text1"/>
        </w:rPr>
        <w:t>碳排國</w:t>
      </w:r>
      <w:proofErr w:type="gramEnd"/>
      <w:r w:rsidR="00F9532C" w:rsidRPr="00F9532C">
        <w:rPr>
          <w:rFonts w:ascii="Arial" w:eastAsia="標楷體" w:hAnsi="Arial" w:cs="Arial"/>
          <w:color w:val="000000" w:themeColor="text1"/>
        </w:rPr>
        <w:t>內企業統計，產業類別依行政院主計</w:t>
      </w:r>
      <w:r w:rsidR="00863260">
        <w:rPr>
          <w:rFonts w:ascii="Arial" w:eastAsia="標楷體" w:hAnsi="Arial" w:cs="Arial" w:hint="eastAsia"/>
          <w:color w:val="000000" w:themeColor="text1"/>
        </w:rPr>
        <w:t>總</w:t>
      </w:r>
      <w:r w:rsidR="00F9532C" w:rsidRPr="00F9532C">
        <w:rPr>
          <w:rFonts w:ascii="Arial" w:eastAsia="標楷體" w:hAnsi="Arial" w:cs="Arial"/>
          <w:color w:val="000000" w:themeColor="text1"/>
        </w:rPr>
        <w:t>處行業標準分類，控管類別如下：</w:t>
      </w:r>
    </w:p>
    <w:p w14:paraId="08950B1C" w14:textId="2D330442" w:rsidR="00F9532C" w:rsidRPr="00F9532C" w:rsidRDefault="00F9532C" w:rsidP="00F9532C">
      <w:pPr>
        <w:pStyle w:val="Default"/>
        <w:ind w:leftChars="400" w:left="960"/>
        <w:jc w:val="both"/>
        <w:rPr>
          <w:rFonts w:ascii="Arial" w:hAnsi="Arial" w:cs="Arial"/>
          <w:color w:val="000000" w:themeColor="text1"/>
        </w:rPr>
      </w:pPr>
      <w:r w:rsidRPr="00F9532C">
        <w:rPr>
          <w:rFonts w:ascii="Arial" w:hAnsi="Arial" w:cs="Arial"/>
          <w:color w:val="000000" w:themeColor="text1"/>
        </w:rPr>
        <w:t>(</w:t>
      </w:r>
      <w:proofErr w:type="gramStart"/>
      <w:r w:rsidRPr="00F9532C">
        <w:rPr>
          <w:rFonts w:ascii="Arial" w:hAnsi="Arial" w:cs="Arial"/>
          <w:color w:val="000000" w:themeColor="text1"/>
        </w:rPr>
        <w:t>一</w:t>
      </w:r>
      <w:proofErr w:type="gramEnd"/>
      <w:r w:rsidRPr="00F9532C">
        <w:rPr>
          <w:rFonts w:ascii="Arial" w:hAnsi="Arial" w:cs="Arial"/>
          <w:color w:val="000000" w:themeColor="text1"/>
        </w:rPr>
        <w:t>)</w:t>
      </w:r>
      <w:r w:rsidR="00AF1975">
        <w:rPr>
          <w:rFonts w:ascii="Arial" w:hAnsi="Arial" w:cs="Arial" w:hint="eastAsia"/>
          <w:color w:val="000000" w:themeColor="text1"/>
        </w:rPr>
        <w:t xml:space="preserve"> </w:t>
      </w:r>
      <w:r w:rsidRPr="00F9532C">
        <w:rPr>
          <w:rFonts w:ascii="Arial" w:hAnsi="Arial" w:cs="Arial"/>
          <w:color w:val="000000" w:themeColor="text1"/>
        </w:rPr>
        <w:t xml:space="preserve">1700 </w:t>
      </w:r>
      <w:r w:rsidRPr="00F9532C">
        <w:rPr>
          <w:rFonts w:ascii="Arial" w:hAnsi="Arial" w:cs="Arial"/>
          <w:color w:val="000000" w:themeColor="text1"/>
        </w:rPr>
        <w:t>石油及煤製品製造業</w:t>
      </w:r>
    </w:p>
    <w:p w14:paraId="58D7E03A" w14:textId="77777777" w:rsidR="00F9532C" w:rsidRPr="00F9532C" w:rsidRDefault="00F9532C" w:rsidP="00F9532C">
      <w:pPr>
        <w:pStyle w:val="Default"/>
        <w:ind w:leftChars="400" w:left="960"/>
        <w:jc w:val="both"/>
        <w:rPr>
          <w:rFonts w:ascii="Arial" w:hAnsi="Arial" w:cs="Arial"/>
          <w:color w:val="000000" w:themeColor="text1"/>
        </w:rPr>
      </w:pPr>
      <w:r w:rsidRPr="00F9532C">
        <w:rPr>
          <w:rFonts w:ascii="Arial" w:hAnsi="Arial" w:cs="Arial"/>
          <w:color w:val="000000" w:themeColor="text1"/>
        </w:rPr>
        <w:t>(</w:t>
      </w:r>
      <w:r w:rsidRPr="00F9532C">
        <w:rPr>
          <w:rFonts w:ascii="Arial" w:hAnsi="Arial" w:cs="Arial"/>
          <w:color w:val="000000" w:themeColor="text1"/>
        </w:rPr>
        <w:t>二</w:t>
      </w:r>
      <w:r w:rsidRPr="00F9532C">
        <w:rPr>
          <w:rFonts w:ascii="Arial" w:hAnsi="Arial" w:cs="Arial"/>
          <w:color w:val="000000" w:themeColor="text1"/>
        </w:rPr>
        <w:t xml:space="preserve">) 1810 </w:t>
      </w:r>
      <w:r w:rsidRPr="00F9532C">
        <w:rPr>
          <w:rFonts w:ascii="Arial" w:hAnsi="Arial" w:cs="Arial"/>
          <w:color w:val="000000" w:themeColor="text1"/>
        </w:rPr>
        <w:t>化學原材料製造業</w:t>
      </w:r>
    </w:p>
    <w:p w14:paraId="6CC1ED9B" w14:textId="77777777" w:rsidR="00F9532C" w:rsidRPr="00F9532C" w:rsidRDefault="00F9532C" w:rsidP="00F9532C">
      <w:pPr>
        <w:pStyle w:val="Default"/>
        <w:ind w:leftChars="400" w:left="960"/>
        <w:jc w:val="both"/>
        <w:rPr>
          <w:rFonts w:ascii="Arial" w:hAnsi="Arial" w:cs="Arial"/>
          <w:color w:val="000000" w:themeColor="text1"/>
        </w:rPr>
      </w:pPr>
      <w:r w:rsidRPr="00F9532C">
        <w:rPr>
          <w:rFonts w:ascii="Arial" w:hAnsi="Arial" w:cs="Arial"/>
          <w:color w:val="000000" w:themeColor="text1"/>
        </w:rPr>
        <w:t>(</w:t>
      </w:r>
      <w:r w:rsidRPr="00F9532C">
        <w:rPr>
          <w:rFonts w:ascii="Arial" w:hAnsi="Arial" w:cs="Arial"/>
          <w:color w:val="000000" w:themeColor="text1"/>
        </w:rPr>
        <w:t>三</w:t>
      </w:r>
      <w:r w:rsidRPr="00F9532C">
        <w:rPr>
          <w:rFonts w:ascii="Arial" w:hAnsi="Arial" w:cs="Arial"/>
          <w:color w:val="000000" w:themeColor="text1"/>
        </w:rPr>
        <w:t xml:space="preserve">) 1841 </w:t>
      </w:r>
      <w:r w:rsidRPr="00F9532C">
        <w:rPr>
          <w:rFonts w:ascii="Arial" w:hAnsi="Arial" w:cs="Arial"/>
          <w:color w:val="000000" w:themeColor="text1"/>
        </w:rPr>
        <w:t>塑膠原料製造業</w:t>
      </w:r>
    </w:p>
    <w:p w14:paraId="66C539A9" w14:textId="77777777" w:rsidR="00F9532C" w:rsidRPr="00F9532C" w:rsidRDefault="00F9532C" w:rsidP="00F9532C">
      <w:pPr>
        <w:pStyle w:val="Default"/>
        <w:ind w:leftChars="400" w:left="960"/>
        <w:jc w:val="both"/>
        <w:rPr>
          <w:rFonts w:ascii="Arial" w:hAnsi="Arial" w:cs="Arial"/>
          <w:color w:val="000000" w:themeColor="text1"/>
        </w:rPr>
      </w:pPr>
      <w:r w:rsidRPr="00F9532C">
        <w:rPr>
          <w:rFonts w:ascii="Arial" w:hAnsi="Arial" w:cs="Arial"/>
          <w:color w:val="000000" w:themeColor="text1"/>
        </w:rPr>
        <w:t>(</w:t>
      </w:r>
      <w:r w:rsidRPr="00F9532C">
        <w:rPr>
          <w:rFonts w:ascii="Arial" w:hAnsi="Arial" w:cs="Arial"/>
          <w:color w:val="000000" w:themeColor="text1"/>
        </w:rPr>
        <w:t>四</w:t>
      </w:r>
      <w:r w:rsidRPr="00F9532C">
        <w:rPr>
          <w:rFonts w:ascii="Arial" w:hAnsi="Arial" w:cs="Arial"/>
          <w:color w:val="000000" w:themeColor="text1"/>
        </w:rPr>
        <w:t xml:space="preserve">) 2331 </w:t>
      </w:r>
      <w:r w:rsidRPr="00F9532C">
        <w:rPr>
          <w:rFonts w:ascii="Arial" w:hAnsi="Arial" w:cs="Arial"/>
          <w:color w:val="000000" w:themeColor="text1"/>
        </w:rPr>
        <w:t>水泥製造業</w:t>
      </w:r>
    </w:p>
    <w:p w14:paraId="3741E708" w14:textId="77777777" w:rsidR="00F9532C" w:rsidRPr="00F9532C" w:rsidRDefault="00F9532C" w:rsidP="00F9532C">
      <w:pPr>
        <w:pStyle w:val="Default"/>
        <w:ind w:leftChars="400" w:left="960"/>
        <w:jc w:val="both"/>
        <w:rPr>
          <w:rFonts w:ascii="Arial" w:hAnsi="Arial" w:cs="Arial"/>
          <w:color w:val="000000" w:themeColor="text1"/>
        </w:rPr>
      </w:pPr>
      <w:r w:rsidRPr="00F9532C">
        <w:rPr>
          <w:rFonts w:ascii="Arial" w:hAnsi="Arial" w:cs="Arial"/>
          <w:color w:val="000000" w:themeColor="text1"/>
        </w:rPr>
        <w:t>(</w:t>
      </w:r>
      <w:r w:rsidRPr="00F9532C">
        <w:rPr>
          <w:rFonts w:ascii="Arial" w:hAnsi="Arial" w:cs="Arial"/>
          <w:color w:val="000000" w:themeColor="text1"/>
        </w:rPr>
        <w:t>五</w:t>
      </w:r>
      <w:r w:rsidRPr="00F9532C">
        <w:rPr>
          <w:rFonts w:ascii="Arial" w:hAnsi="Arial" w:cs="Arial"/>
          <w:color w:val="000000" w:themeColor="text1"/>
        </w:rPr>
        <w:t xml:space="preserve">) 2411 </w:t>
      </w:r>
      <w:r w:rsidRPr="00F9532C">
        <w:rPr>
          <w:rFonts w:ascii="Arial" w:hAnsi="Arial" w:cs="Arial"/>
          <w:color w:val="000000" w:themeColor="text1"/>
        </w:rPr>
        <w:t>鋼鐵冶鍊業</w:t>
      </w:r>
    </w:p>
    <w:p w14:paraId="7C5C4F7F" w14:textId="7648E130" w:rsidR="00F9532C" w:rsidRPr="00F9532C" w:rsidRDefault="00F9532C" w:rsidP="00F9532C">
      <w:pPr>
        <w:autoSpaceDE w:val="0"/>
        <w:autoSpaceDN w:val="0"/>
        <w:adjustRightInd w:val="0"/>
        <w:spacing w:afterLines="50" w:after="180"/>
        <w:ind w:leftChars="400" w:left="960"/>
        <w:rPr>
          <w:rFonts w:ascii="Arial" w:eastAsia="標楷體" w:hAnsi="Arial" w:cs="Arial"/>
          <w:color w:val="000000"/>
          <w:kern w:val="0"/>
          <w:sz w:val="26"/>
          <w:szCs w:val="26"/>
        </w:rPr>
      </w:pPr>
      <w:r w:rsidRPr="00F9532C">
        <w:rPr>
          <w:rFonts w:ascii="Arial" w:eastAsia="標楷體" w:hAnsi="Arial" w:cs="Arial"/>
          <w:color w:val="000000" w:themeColor="text1"/>
        </w:rPr>
        <w:t>(</w:t>
      </w:r>
      <w:r w:rsidRPr="00F9532C">
        <w:rPr>
          <w:rFonts w:ascii="Arial" w:eastAsia="標楷體" w:hAnsi="Arial" w:cs="Arial"/>
          <w:color w:val="000000" w:themeColor="text1"/>
        </w:rPr>
        <w:t>六</w:t>
      </w:r>
      <w:r w:rsidRPr="00F9532C">
        <w:rPr>
          <w:rFonts w:ascii="Arial" w:eastAsia="標楷體" w:hAnsi="Arial" w:cs="Arial"/>
          <w:color w:val="000000" w:themeColor="text1"/>
        </w:rPr>
        <w:t xml:space="preserve">) 3510 </w:t>
      </w:r>
      <w:r w:rsidRPr="00F9532C">
        <w:rPr>
          <w:rFonts w:ascii="Arial" w:eastAsia="標楷體" w:hAnsi="Arial" w:cs="Arial"/>
          <w:color w:val="000000" w:themeColor="text1"/>
        </w:rPr>
        <w:t>電力供應業</w:t>
      </w:r>
    </w:p>
    <w:p w14:paraId="2093840E" w14:textId="0E9FC007" w:rsidR="00F9532C" w:rsidRPr="00F9532C" w:rsidRDefault="00F9532C" w:rsidP="00F9532C">
      <w:pPr>
        <w:snapToGrid w:val="0"/>
        <w:rPr>
          <w:rFonts w:ascii="Arial" w:eastAsia="標楷體" w:hAnsi="Arial" w:cs="Arial"/>
          <w:color w:val="000000" w:themeColor="text1"/>
          <w:kern w:val="0"/>
          <w:sz w:val="26"/>
          <w:szCs w:val="26"/>
        </w:rPr>
      </w:pPr>
      <w:r w:rsidRPr="00F9532C">
        <w:rPr>
          <w:rFonts w:ascii="Arial" w:eastAsia="標楷體" w:hAnsi="Arial" w:cs="Arial"/>
          <w:color w:val="000000" w:themeColor="text1"/>
          <w:kern w:val="0"/>
          <w:sz w:val="26"/>
          <w:szCs w:val="26"/>
        </w:rPr>
        <w:t>第</w:t>
      </w:r>
      <w:r w:rsidR="00AF1975">
        <w:rPr>
          <w:rFonts w:ascii="Arial" w:eastAsia="標楷體" w:hAnsi="Arial" w:cs="Arial" w:hint="eastAsia"/>
          <w:color w:val="000000" w:themeColor="text1"/>
          <w:kern w:val="0"/>
          <w:sz w:val="26"/>
          <w:szCs w:val="26"/>
        </w:rPr>
        <w:t>九</w:t>
      </w:r>
      <w:r w:rsidRPr="00F9532C">
        <w:rPr>
          <w:rFonts w:ascii="Arial" w:eastAsia="標楷體" w:hAnsi="Arial" w:cs="Arial"/>
          <w:color w:val="000000" w:themeColor="text1"/>
          <w:kern w:val="0"/>
          <w:sz w:val="26"/>
          <w:szCs w:val="26"/>
        </w:rPr>
        <w:t>條</w:t>
      </w:r>
      <w:r w:rsidRPr="00F9532C">
        <w:rPr>
          <w:rFonts w:ascii="Arial" w:eastAsia="標楷體" w:hAnsi="Arial" w:cs="Arial"/>
          <w:color w:val="000000" w:themeColor="text1"/>
          <w:kern w:val="0"/>
          <w:sz w:val="26"/>
          <w:szCs w:val="26"/>
        </w:rPr>
        <w:t xml:space="preserve"> (</w:t>
      </w:r>
      <w:r w:rsidRPr="00F9532C">
        <w:rPr>
          <w:rFonts w:ascii="Arial" w:eastAsia="標楷體" w:hAnsi="Arial" w:cs="Arial"/>
          <w:color w:val="000000" w:themeColor="text1"/>
          <w:kern w:val="0"/>
          <w:sz w:val="26"/>
          <w:szCs w:val="26"/>
        </w:rPr>
        <w:t>應辦事項</w:t>
      </w:r>
      <w:r w:rsidRPr="00F9532C">
        <w:rPr>
          <w:rFonts w:ascii="Arial" w:eastAsia="標楷體" w:hAnsi="Arial" w:cs="Arial"/>
          <w:color w:val="000000" w:themeColor="text1"/>
          <w:kern w:val="0"/>
          <w:sz w:val="26"/>
          <w:szCs w:val="26"/>
        </w:rPr>
        <w:t>)</w:t>
      </w:r>
    </w:p>
    <w:p w14:paraId="1E782A32" w14:textId="77777777" w:rsidR="00AF1975" w:rsidRPr="00AF1975" w:rsidRDefault="00AF1975" w:rsidP="00AF1975">
      <w:pPr>
        <w:pStyle w:val="a3"/>
        <w:snapToGrid w:val="0"/>
        <w:ind w:left="511" w:hanging="31"/>
        <w:jc w:val="both"/>
        <w:rPr>
          <w:rFonts w:ascii="Arial" w:eastAsia="標楷體" w:hAnsi="Arial" w:cs="Arial"/>
          <w:color w:val="000000" w:themeColor="text1"/>
          <w:kern w:val="0"/>
          <w:sz w:val="26"/>
          <w:szCs w:val="26"/>
        </w:rPr>
      </w:pPr>
      <w:r w:rsidRPr="00AF1975">
        <w:rPr>
          <w:rFonts w:ascii="Arial" w:eastAsia="標楷體" w:hAnsi="Arial" w:cs="Arial"/>
          <w:color w:val="000000" w:themeColor="text1"/>
          <w:kern w:val="0"/>
          <w:sz w:val="26"/>
          <w:szCs w:val="26"/>
        </w:rPr>
        <w:t>各子公司所持有之禁止</w:t>
      </w:r>
      <w:proofErr w:type="gramStart"/>
      <w:r w:rsidRPr="00AF1975">
        <w:rPr>
          <w:rFonts w:ascii="Arial" w:eastAsia="標楷體" w:hAnsi="Arial" w:cs="Arial"/>
          <w:color w:val="000000" w:themeColor="text1"/>
          <w:kern w:val="0"/>
          <w:sz w:val="26"/>
          <w:szCs w:val="26"/>
        </w:rPr>
        <w:t>承作</w:t>
      </w:r>
      <w:proofErr w:type="gramEnd"/>
      <w:r w:rsidRPr="00AF1975">
        <w:rPr>
          <w:rFonts w:ascii="Arial" w:eastAsia="標楷體" w:hAnsi="Arial" w:cs="Arial"/>
          <w:color w:val="000000" w:themeColor="text1"/>
          <w:kern w:val="0"/>
          <w:sz w:val="26"/>
          <w:szCs w:val="26"/>
        </w:rPr>
        <w:t>產業或對象投資及授信部位，應於本要點施行後六個月內出清部位或合約屆期收回額度。</w:t>
      </w:r>
    </w:p>
    <w:p w14:paraId="1DC89B2E" w14:textId="3E167AC8" w:rsidR="00F9532C" w:rsidRPr="00AF1975" w:rsidRDefault="00AF1975" w:rsidP="00AF1975">
      <w:pPr>
        <w:pStyle w:val="a3"/>
        <w:snapToGrid w:val="0"/>
        <w:ind w:left="511" w:hanging="31"/>
        <w:rPr>
          <w:rFonts w:ascii="Arial" w:eastAsia="標楷體" w:hAnsi="Arial" w:cs="Arial"/>
          <w:color w:val="000000" w:themeColor="text1"/>
          <w:kern w:val="0"/>
          <w:sz w:val="26"/>
          <w:szCs w:val="26"/>
        </w:rPr>
      </w:pPr>
      <w:r w:rsidRPr="00AF1975">
        <w:rPr>
          <w:rFonts w:ascii="Arial" w:eastAsia="標楷體" w:hAnsi="Arial" w:cs="Arial"/>
          <w:color w:val="000000" w:themeColor="text1"/>
          <w:kern w:val="0"/>
          <w:sz w:val="26"/>
          <w:szCs w:val="26"/>
        </w:rPr>
        <w:t>各子公司對於依本要點第</w:t>
      </w:r>
      <w:r w:rsidR="00016DDD">
        <w:rPr>
          <w:rFonts w:ascii="Arial" w:eastAsia="標楷體" w:hAnsi="Arial" w:cs="Arial" w:hint="eastAsia"/>
          <w:color w:val="000000" w:themeColor="text1"/>
          <w:kern w:val="0"/>
          <w:sz w:val="26"/>
          <w:szCs w:val="26"/>
        </w:rPr>
        <w:t>八</w:t>
      </w:r>
      <w:r w:rsidRPr="00AF1975">
        <w:rPr>
          <w:rFonts w:ascii="Arial" w:eastAsia="標楷體" w:hAnsi="Arial" w:cs="Arial"/>
          <w:color w:val="000000" w:themeColor="text1"/>
          <w:kern w:val="0"/>
          <w:sz w:val="26"/>
          <w:szCs w:val="26"/>
        </w:rPr>
        <w:t>條定義之高敏感性產業或對象，應於授信或投資前後</w:t>
      </w:r>
      <w:proofErr w:type="gramStart"/>
      <w:r w:rsidRPr="00AF1975">
        <w:rPr>
          <w:rFonts w:ascii="Arial" w:eastAsia="標楷體" w:hAnsi="Arial" w:cs="Arial" w:hint="eastAsia"/>
          <w:color w:val="000000" w:themeColor="text1"/>
          <w:kern w:val="0"/>
          <w:sz w:val="26"/>
          <w:szCs w:val="26"/>
        </w:rPr>
        <w:t>採</w:t>
      </w:r>
      <w:proofErr w:type="gramEnd"/>
      <w:r w:rsidRPr="00AF1975">
        <w:rPr>
          <w:rFonts w:ascii="Arial" w:eastAsia="標楷體" w:hAnsi="Arial" w:cs="Arial"/>
          <w:color w:val="000000" w:themeColor="text1"/>
          <w:kern w:val="0"/>
          <w:sz w:val="26"/>
          <w:szCs w:val="26"/>
        </w:rPr>
        <w:t>行</w:t>
      </w:r>
      <w:r w:rsidRPr="00AF1975">
        <w:rPr>
          <w:rFonts w:ascii="Arial" w:eastAsia="標楷體" w:hAnsi="Arial" w:cs="Arial" w:hint="eastAsia"/>
          <w:color w:val="000000" w:themeColor="text1"/>
          <w:kern w:val="0"/>
          <w:sz w:val="26"/>
          <w:szCs w:val="26"/>
        </w:rPr>
        <w:t>差異化風險管理措施</w:t>
      </w:r>
      <w:r w:rsidRPr="00AF1975">
        <w:rPr>
          <w:rFonts w:ascii="Arial" w:eastAsia="標楷體" w:hAnsi="Arial" w:cs="Arial"/>
          <w:color w:val="000000" w:themeColor="text1"/>
          <w:kern w:val="0"/>
          <w:sz w:val="26"/>
          <w:szCs w:val="26"/>
        </w:rPr>
        <w:t>：</w:t>
      </w:r>
    </w:p>
    <w:p w14:paraId="33F5F7BF" w14:textId="41B46615" w:rsidR="00F9532C" w:rsidRPr="00F9532C" w:rsidRDefault="00F9532C" w:rsidP="00F9532C">
      <w:pPr>
        <w:pStyle w:val="af3"/>
        <w:numPr>
          <w:ilvl w:val="0"/>
          <w:numId w:val="46"/>
        </w:numPr>
        <w:ind w:leftChars="200" w:left="1080"/>
        <w:rPr>
          <w:rFonts w:ascii="Arial" w:eastAsia="標楷體" w:hAnsi="Arial" w:cs="Arial"/>
          <w:color w:val="000000" w:themeColor="text1"/>
          <w:kern w:val="0"/>
          <w:sz w:val="26"/>
          <w:szCs w:val="26"/>
        </w:rPr>
      </w:pPr>
      <w:r w:rsidRPr="00F9532C">
        <w:rPr>
          <w:rFonts w:ascii="Arial" w:eastAsia="標楷體" w:hAnsi="Arial" w:cs="Arial"/>
          <w:color w:val="000000" w:themeColor="text1"/>
          <w:kern w:val="0"/>
          <w:sz w:val="26"/>
          <w:szCs w:val="26"/>
        </w:rPr>
        <w:lastRenderedPageBreak/>
        <w:t>提出授信或投資申請時，需辦理盡責調</w:t>
      </w:r>
      <w:r w:rsidR="00F661B1" w:rsidRPr="00F661B1">
        <w:rPr>
          <w:rFonts w:ascii="Arial" w:eastAsia="標楷體" w:hAnsi="Arial" w:cs="Arial"/>
          <w:color w:val="000000" w:themeColor="text1"/>
          <w:kern w:val="0"/>
          <w:sz w:val="26"/>
          <w:szCs w:val="26"/>
        </w:rPr>
        <w:t>查並審慎評估，經評估對永續發展無重大不利影響，或</w:t>
      </w:r>
      <w:proofErr w:type="gramStart"/>
      <w:r w:rsidR="00F661B1" w:rsidRPr="00F661B1">
        <w:rPr>
          <w:rFonts w:ascii="Arial" w:eastAsia="標楷體" w:hAnsi="Arial" w:cs="Arial"/>
          <w:color w:val="000000" w:themeColor="text1"/>
          <w:kern w:val="0"/>
          <w:sz w:val="26"/>
          <w:szCs w:val="26"/>
        </w:rPr>
        <w:t>採</w:t>
      </w:r>
      <w:proofErr w:type="gramEnd"/>
      <w:r w:rsidR="00F661B1" w:rsidRPr="00F661B1">
        <w:rPr>
          <w:rFonts w:ascii="Arial" w:eastAsia="標楷體" w:hAnsi="Arial" w:cs="Arial"/>
          <w:color w:val="000000" w:themeColor="text1"/>
          <w:kern w:val="0"/>
          <w:sz w:val="26"/>
          <w:szCs w:val="26"/>
        </w:rPr>
        <w:t>行有條件交易</w:t>
      </w:r>
      <w:r w:rsidR="00F661B1" w:rsidRPr="00F661B1">
        <w:rPr>
          <w:rFonts w:ascii="Arial" w:eastAsia="標楷體" w:hAnsi="Arial" w:cs="Arial"/>
          <w:color w:val="000000" w:themeColor="text1"/>
          <w:kern w:val="0"/>
          <w:sz w:val="26"/>
          <w:szCs w:val="26"/>
        </w:rPr>
        <w:t>(</w:t>
      </w:r>
      <w:r w:rsidR="00F661B1" w:rsidRPr="00F661B1">
        <w:rPr>
          <w:rFonts w:ascii="Arial" w:eastAsia="標楷體" w:hAnsi="Arial" w:cs="Arial"/>
          <w:color w:val="000000" w:themeColor="text1"/>
          <w:kern w:val="0"/>
          <w:sz w:val="26"/>
          <w:szCs w:val="26"/>
        </w:rPr>
        <w:t>如將抵減</w:t>
      </w:r>
      <w:r w:rsidR="00F661B1" w:rsidRPr="00F661B1">
        <w:rPr>
          <w:rFonts w:ascii="Arial" w:eastAsia="標楷體" w:hAnsi="Arial" w:cs="Arial"/>
          <w:color w:val="000000" w:themeColor="text1"/>
          <w:kern w:val="0"/>
          <w:sz w:val="26"/>
          <w:szCs w:val="26"/>
        </w:rPr>
        <w:t>ESG</w:t>
      </w:r>
      <w:r w:rsidR="00F661B1" w:rsidRPr="00F661B1">
        <w:rPr>
          <w:rFonts w:ascii="Arial" w:eastAsia="標楷體" w:hAnsi="Arial" w:cs="Arial"/>
          <w:color w:val="000000" w:themeColor="text1"/>
          <w:kern w:val="0"/>
          <w:sz w:val="26"/>
          <w:szCs w:val="26"/>
        </w:rPr>
        <w:t>風險改善方案納入授信或投資之條件或承諾事項</w:t>
      </w:r>
      <w:r w:rsidR="00F661B1" w:rsidRPr="00F661B1">
        <w:rPr>
          <w:rFonts w:ascii="Arial" w:eastAsia="標楷體" w:hAnsi="Arial" w:cs="Arial"/>
          <w:color w:val="000000" w:themeColor="text1"/>
          <w:kern w:val="0"/>
          <w:sz w:val="26"/>
          <w:szCs w:val="26"/>
        </w:rPr>
        <w:t>)</w:t>
      </w:r>
      <w:r w:rsidR="00F661B1" w:rsidRPr="00F661B1">
        <w:rPr>
          <w:rFonts w:ascii="Arial" w:eastAsia="標楷體" w:hAnsi="Arial" w:cs="Arial"/>
          <w:color w:val="000000" w:themeColor="text1"/>
          <w:kern w:val="0"/>
          <w:sz w:val="26"/>
          <w:szCs w:val="26"/>
        </w:rPr>
        <w:t>以降低對</w:t>
      </w:r>
      <w:r w:rsidR="00F661B1" w:rsidRPr="00F661B1">
        <w:rPr>
          <w:rFonts w:ascii="Arial" w:eastAsia="標楷體" w:hAnsi="Arial" w:cs="Arial"/>
          <w:color w:val="000000" w:themeColor="text1"/>
          <w:kern w:val="0"/>
          <w:sz w:val="26"/>
          <w:szCs w:val="26"/>
        </w:rPr>
        <w:t>ESG</w:t>
      </w:r>
      <w:r w:rsidR="00F661B1" w:rsidRPr="00F661B1">
        <w:rPr>
          <w:rFonts w:ascii="Arial" w:eastAsia="標楷體" w:hAnsi="Arial" w:cs="Arial" w:hint="eastAsia"/>
          <w:color w:val="000000" w:themeColor="text1"/>
          <w:kern w:val="0"/>
          <w:sz w:val="26"/>
          <w:szCs w:val="26"/>
        </w:rPr>
        <w:t>不利之</w:t>
      </w:r>
      <w:r w:rsidR="00F661B1" w:rsidRPr="00F661B1">
        <w:rPr>
          <w:rFonts w:ascii="Arial" w:eastAsia="標楷體" w:hAnsi="Arial" w:cs="Arial"/>
          <w:color w:val="000000" w:themeColor="text1"/>
          <w:kern w:val="0"/>
          <w:sz w:val="26"/>
          <w:szCs w:val="26"/>
        </w:rPr>
        <w:t>影響，建立例外管理機制後，始可</w:t>
      </w:r>
      <w:proofErr w:type="gramStart"/>
      <w:r w:rsidR="00F661B1" w:rsidRPr="00F661B1">
        <w:rPr>
          <w:rFonts w:ascii="Arial" w:eastAsia="標楷體" w:hAnsi="Arial" w:cs="Arial"/>
          <w:color w:val="000000" w:themeColor="text1"/>
          <w:kern w:val="0"/>
          <w:sz w:val="26"/>
          <w:szCs w:val="26"/>
        </w:rPr>
        <w:t>承</w:t>
      </w:r>
      <w:proofErr w:type="gramEnd"/>
      <w:r w:rsidR="00F661B1" w:rsidRPr="00F661B1">
        <w:rPr>
          <w:rFonts w:ascii="Arial" w:eastAsia="標楷體" w:hAnsi="Arial" w:cs="Arial"/>
          <w:color w:val="000000" w:themeColor="text1"/>
          <w:kern w:val="0"/>
          <w:sz w:val="26"/>
          <w:szCs w:val="26"/>
        </w:rPr>
        <w:t>作。</w:t>
      </w:r>
    </w:p>
    <w:p w14:paraId="7E2E3186" w14:textId="3C63CB27" w:rsidR="00F9532C" w:rsidRPr="00F661B1" w:rsidRDefault="00F661B1" w:rsidP="00F9532C">
      <w:pPr>
        <w:pStyle w:val="af3"/>
        <w:numPr>
          <w:ilvl w:val="0"/>
          <w:numId w:val="46"/>
        </w:numPr>
        <w:ind w:leftChars="200" w:left="1080"/>
        <w:rPr>
          <w:rFonts w:ascii="Arial" w:eastAsia="標楷體" w:hAnsi="Arial" w:cs="Arial"/>
          <w:color w:val="000000" w:themeColor="text1"/>
          <w:kern w:val="0"/>
          <w:sz w:val="26"/>
          <w:szCs w:val="26"/>
        </w:rPr>
      </w:pPr>
      <w:r w:rsidRPr="00F661B1">
        <w:rPr>
          <w:rFonts w:ascii="Arial" w:eastAsia="標楷體" w:hAnsi="Arial" w:cs="Arial"/>
          <w:color w:val="000000" w:themeColor="text1"/>
          <w:kern w:val="0"/>
          <w:sz w:val="26"/>
          <w:szCs w:val="26"/>
        </w:rPr>
        <w:t>授信或投資後，客戶或交易對手如違反授信或投資之條件或承諾者，應洽請提出說明及具體改善方案，</w:t>
      </w:r>
      <w:proofErr w:type="gramStart"/>
      <w:r w:rsidRPr="00F661B1">
        <w:rPr>
          <w:rFonts w:ascii="標楷體" w:eastAsia="標楷體" w:hAnsi="標楷體" w:cs="Arial" w:hint="eastAsia"/>
          <w:color w:val="000000" w:themeColor="text1"/>
          <w:kern w:val="0"/>
          <w:sz w:val="26"/>
          <w:szCs w:val="26"/>
        </w:rPr>
        <w:t>無法議合者</w:t>
      </w:r>
      <w:proofErr w:type="gramEnd"/>
      <w:r w:rsidRPr="00F661B1">
        <w:rPr>
          <w:rFonts w:ascii="標楷體" w:eastAsia="標楷體" w:hAnsi="標楷體" w:cs="Arial" w:hint="eastAsia"/>
          <w:color w:val="000000" w:themeColor="text1"/>
          <w:kern w:val="0"/>
          <w:sz w:val="26"/>
          <w:szCs w:val="26"/>
        </w:rPr>
        <w:t>，則應提供公開資訊相關改善資料</w:t>
      </w:r>
      <w:r w:rsidRPr="00F661B1">
        <w:rPr>
          <w:rFonts w:ascii="新細明體" w:hAnsi="新細明體" w:cs="Arial" w:hint="eastAsia"/>
          <w:color w:val="000000" w:themeColor="text1"/>
          <w:kern w:val="0"/>
          <w:sz w:val="26"/>
          <w:szCs w:val="26"/>
        </w:rPr>
        <w:t>，</w:t>
      </w:r>
      <w:r w:rsidRPr="00F661B1">
        <w:rPr>
          <w:rFonts w:ascii="Arial" w:eastAsia="標楷體" w:hAnsi="Arial" w:cs="Arial"/>
          <w:color w:val="000000" w:themeColor="text1"/>
          <w:kern w:val="0"/>
          <w:sz w:val="26"/>
          <w:szCs w:val="26"/>
        </w:rPr>
        <w:t>若無法有效改善者，應不予增加動用或逐步收回額度</w:t>
      </w:r>
      <w:r w:rsidRPr="00F661B1">
        <w:rPr>
          <w:rFonts w:ascii="Arial" w:eastAsia="標楷體" w:hAnsi="Arial" w:cs="Arial" w:hint="eastAsia"/>
          <w:color w:val="000000" w:themeColor="text1"/>
          <w:kern w:val="0"/>
          <w:sz w:val="26"/>
          <w:szCs w:val="26"/>
        </w:rPr>
        <w:t>或投資</w:t>
      </w:r>
      <w:r w:rsidRPr="00F661B1">
        <w:rPr>
          <w:rFonts w:ascii="Arial" w:eastAsia="標楷體" w:hAnsi="Arial" w:cs="Arial"/>
          <w:color w:val="000000" w:themeColor="text1"/>
          <w:kern w:val="0"/>
          <w:sz w:val="26"/>
          <w:szCs w:val="26"/>
        </w:rPr>
        <w:t>。</w:t>
      </w:r>
    </w:p>
    <w:p w14:paraId="4D2EEB66" w14:textId="77777777" w:rsidR="00F9532C" w:rsidRPr="00F9532C" w:rsidRDefault="00F9532C" w:rsidP="00F9532C">
      <w:pPr>
        <w:pStyle w:val="af3"/>
        <w:numPr>
          <w:ilvl w:val="0"/>
          <w:numId w:val="46"/>
        </w:numPr>
        <w:ind w:leftChars="200" w:left="1080"/>
        <w:rPr>
          <w:rFonts w:ascii="Arial" w:eastAsia="標楷體" w:hAnsi="Arial" w:cs="Arial"/>
          <w:color w:val="000000" w:themeColor="text1"/>
          <w:kern w:val="0"/>
          <w:sz w:val="26"/>
          <w:szCs w:val="26"/>
        </w:rPr>
      </w:pPr>
      <w:r w:rsidRPr="00F9532C">
        <w:rPr>
          <w:rFonts w:ascii="Arial" w:eastAsia="標楷體" w:hAnsi="Arial" w:cs="Arial"/>
          <w:color w:val="000000" w:themeColor="text1"/>
          <w:kern w:val="0"/>
          <w:sz w:val="26"/>
          <w:szCs w:val="26"/>
        </w:rPr>
        <w:t>建立控管機制，逐步降低在資產組合中占比，並應訂定高環境及社會衝擊產業或對象，及</w:t>
      </w:r>
      <w:proofErr w:type="gramStart"/>
      <w:r w:rsidRPr="00F9532C">
        <w:rPr>
          <w:rFonts w:ascii="Arial" w:eastAsia="標楷體" w:hAnsi="Arial" w:cs="Arial"/>
          <w:color w:val="000000" w:themeColor="text1"/>
          <w:kern w:val="0"/>
          <w:sz w:val="26"/>
          <w:szCs w:val="26"/>
        </w:rPr>
        <w:t>高碳排產業</w:t>
      </w:r>
      <w:proofErr w:type="gramEnd"/>
      <w:r w:rsidRPr="00F9532C">
        <w:rPr>
          <w:rFonts w:ascii="Arial" w:eastAsia="標楷體" w:hAnsi="Arial" w:cs="Arial"/>
          <w:color w:val="000000" w:themeColor="text1"/>
          <w:kern w:val="0"/>
          <w:sz w:val="26"/>
          <w:szCs w:val="26"/>
        </w:rPr>
        <w:t>之授信或投資限額。</w:t>
      </w:r>
    </w:p>
    <w:p w14:paraId="29ACF8DD" w14:textId="77777777" w:rsidR="00F9532C" w:rsidRPr="00F9532C" w:rsidRDefault="00F9532C" w:rsidP="001A53E3">
      <w:pPr>
        <w:autoSpaceDE w:val="0"/>
        <w:autoSpaceDN w:val="0"/>
        <w:adjustRightInd w:val="0"/>
        <w:rPr>
          <w:rFonts w:ascii="Arial" w:eastAsia="標楷體" w:hAnsi="Arial" w:cs="Arial"/>
          <w:color w:val="000000"/>
          <w:kern w:val="0"/>
          <w:sz w:val="26"/>
          <w:szCs w:val="26"/>
        </w:rPr>
      </w:pPr>
    </w:p>
    <w:p w14:paraId="6603A0C2" w14:textId="3BEE0708" w:rsidR="001A53E3" w:rsidRPr="00D366F1" w:rsidRDefault="001A53E3" w:rsidP="001A53E3">
      <w:pPr>
        <w:autoSpaceDE w:val="0"/>
        <w:autoSpaceDN w:val="0"/>
        <w:adjustRightInd w:val="0"/>
        <w:rPr>
          <w:rFonts w:ascii="Arial" w:eastAsia="標楷體" w:hAnsi="Arial" w:cs="Arial"/>
          <w:color w:val="000000"/>
          <w:kern w:val="0"/>
          <w:sz w:val="26"/>
          <w:szCs w:val="26"/>
        </w:rPr>
      </w:pPr>
      <w:r w:rsidRPr="00D366F1">
        <w:rPr>
          <w:rFonts w:ascii="Arial" w:eastAsia="標楷體" w:hAnsi="Arial" w:cs="Arial"/>
          <w:color w:val="000000"/>
          <w:kern w:val="0"/>
          <w:sz w:val="26"/>
          <w:szCs w:val="26"/>
        </w:rPr>
        <w:t>第</w:t>
      </w:r>
      <w:r w:rsidR="00F661B1">
        <w:rPr>
          <w:rFonts w:ascii="Arial" w:eastAsia="標楷體" w:hAnsi="Arial" w:cs="Arial" w:hint="eastAsia"/>
          <w:color w:val="000000"/>
          <w:kern w:val="0"/>
          <w:sz w:val="26"/>
          <w:szCs w:val="26"/>
        </w:rPr>
        <w:t>十</w:t>
      </w:r>
      <w:r w:rsidRPr="00D366F1">
        <w:rPr>
          <w:rFonts w:ascii="Arial" w:eastAsia="標楷體" w:hAnsi="Arial" w:cs="Arial"/>
          <w:color w:val="000000"/>
          <w:kern w:val="0"/>
          <w:sz w:val="26"/>
          <w:szCs w:val="26"/>
        </w:rPr>
        <w:t>條</w:t>
      </w:r>
      <w:r w:rsidRPr="00D366F1">
        <w:rPr>
          <w:rFonts w:ascii="Arial" w:eastAsia="標楷體" w:hAnsi="Arial" w:cs="Arial"/>
          <w:color w:val="000000"/>
          <w:kern w:val="0"/>
          <w:sz w:val="26"/>
          <w:szCs w:val="26"/>
        </w:rPr>
        <w:t xml:space="preserve"> </w:t>
      </w:r>
      <w:r w:rsidR="00C12283" w:rsidRPr="00D366F1">
        <w:rPr>
          <w:rFonts w:ascii="Arial" w:eastAsia="標楷體" w:hAnsi="Arial" w:cs="Arial"/>
          <w:color w:val="000000"/>
          <w:kern w:val="0"/>
          <w:sz w:val="26"/>
          <w:szCs w:val="26"/>
        </w:rPr>
        <w:t>(</w:t>
      </w:r>
      <w:r w:rsidR="00F661B1">
        <w:rPr>
          <w:rFonts w:ascii="Arial" w:eastAsia="標楷體" w:hAnsi="Arial" w:cs="Arial" w:hint="eastAsia"/>
          <w:color w:val="000000"/>
          <w:kern w:val="0"/>
          <w:sz w:val="26"/>
          <w:szCs w:val="26"/>
        </w:rPr>
        <w:t>排除條款</w:t>
      </w:r>
      <w:r w:rsidR="00C12283" w:rsidRPr="00D366F1">
        <w:rPr>
          <w:rFonts w:ascii="Arial" w:eastAsia="標楷體" w:hAnsi="Arial" w:cs="Arial"/>
          <w:color w:val="000000"/>
          <w:kern w:val="0"/>
          <w:sz w:val="26"/>
          <w:szCs w:val="26"/>
        </w:rPr>
        <w:t>)</w:t>
      </w:r>
    </w:p>
    <w:p w14:paraId="67DEE86F" w14:textId="34CE48A8" w:rsidR="00F11175" w:rsidRPr="00D366F1" w:rsidRDefault="00F661B1" w:rsidP="00863260">
      <w:pPr>
        <w:pStyle w:val="Default"/>
        <w:spacing w:afterLines="50" w:after="180"/>
        <w:ind w:left="482"/>
        <w:rPr>
          <w:rFonts w:ascii="Arial" w:hAnsi="Arial" w:cs="Arial"/>
          <w:sz w:val="26"/>
          <w:szCs w:val="26"/>
        </w:rPr>
      </w:pPr>
      <w:r w:rsidRPr="00F661B1">
        <w:rPr>
          <w:rFonts w:ascii="Arial" w:hAnsi="Arial" w:cs="Arial"/>
          <w:sz w:val="26"/>
          <w:szCs w:val="26"/>
        </w:rPr>
        <w:t>各子公司得依據業務特性，將投資部位分級管理，金融資產分類至透過損益按公允價值衡量者可</w:t>
      </w:r>
      <w:r w:rsidRPr="00F661B1">
        <w:rPr>
          <w:rFonts w:ascii="Arial" w:hAnsi="Arial" w:cs="Arial" w:hint="eastAsia"/>
          <w:sz w:val="26"/>
          <w:szCs w:val="26"/>
        </w:rPr>
        <w:t>先</w:t>
      </w:r>
      <w:r w:rsidRPr="00F661B1">
        <w:rPr>
          <w:rFonts w:ascii="Arial" w:hAnsi="Arial" w:cs="Arial"/>
          <w:sz w:val="26"/>
          <w:szCs w:val="26"/>
        </w:rPr>
        <w:t>排除適用本要點。</w:t>
      </w:r>
    </w:p>
    <w:p w14:paraId="7DF47832" w14:textId="7F806AFF" w:rsidR="0043038D" w:rsidRPr="00D366F1" w:rsidRDefault="0043038D" w:rsidP="0043038D">
      <w:pPr>
        <w:autoSpaceDE w:val="0"/>
        <w:autoSpaceDN w:val="0"/>
        <w:adjustRightInd w:val="0"/>
        <w:rPr>
          <w:rFonts w:ascii="Arial" w:eastAsia="標楷體" w:hAnsi="Arial" w:cs="Arial"/>
          <w:color w:val="000000"/>
          <w:kern w:val="0"/>
          <w:sz w:val="26"/>
          <w:szCs w:val="26"/>
        </w:rPr>
      </w:pPr>
      <w:r w:rsidRPr="00D366F1">
        <w:rPr>
          <w:rFonts w:ascii="Arial" w:eastAsia="標楷體" w:hAnsi="Arial" w:cs="Arial"/>
          <w:color w:val="000000"/>
          <w:kern w:val="0"/>
          <w:sz w:val="26"/>
          <w:szCs w:val="26"/>
        </w:rPr>
        <w:t>第</w:t>
      </w:r>
      <w:r w:rsidR="00F661B1">
        <w:rPr>
          <w:rFonts w:ascii="Arial" w:eastAsia="標楷體" w:hAnsi="Arial" w:cs="Arial" w:hint="eastAsia"/>
          <w:color w:val="000000"/>
          <w:kern w:val="0"/>
          <w:sz w:val="26"/>
          <w:szCs w:val="26"/>
        </w:rPr>
        <w:t>十一</w:t>
      </w:r>
      <w:r w:rsidRPr="00D366F1">
        <w:rPr>
          <w:rFonts w:ascii="Arial" w:eastAsia="標楷體" w:hAnsi="Arial" w:cs="Arial"/>
          <w:color w:val="000000"/>
          <w:kern w:val="0"/>
          <w:sz w:val="26"/>
          <w:szCs w:val="26"/>
        </w:rPr>
        <w:t>條</w:t>
      </w:r>
      <w:r w:rsidRPr="00D366F1">
        <w:rPr>
          <w:rFonts w:ascii="Arial" w:eastAsia="標楷體" w:hAnsi="Arial" w:cs="Arial"/>
          <w:color w:val="000000"/>
          <w:kern w:val="0"/>
          <w:sz w:val="26"/>
          <w:szCs w:val="26"/>
        </w:rPr>
        <w:t xml:space="preserve"> (</w:t>
      </w:r>
      <w:r w:rsidRPr="00D366F1">
        <w:rPr>
          <w:rFonts w:ascii="Arial" w:eastAsia="標楷體" w:hAnsi="Arial" w:cs="Arial"/>
          <w:color w:val="000000"/>
          <w:kern w:val="0"/>
          <w:sz w:val="26"/>
          <w:szCs w:val="26"/>
        </w:rPr>
        <w:t>未盡事宜</w:t>
      </w:r>
      <w:r w:rsidRPr="00D366F1">
        <w:rPr>
          <w:rFonts w:ascii="Arial" w:eastAsia="標楷體" w:hAnsi="Arial" w:cs="Arial"/>
          <w:color w:val="000000"/>
          <w:kern w:val="0"/>
          <w:sz w:val="26"/>
          <w:szCs w:val="26"/>
        </w:rPr>
        <w:t>)</w:t>
      </w:r>
    </w:p>
    <w:p w14:paraId="72ED70C5" w14:textId="156BAE67" w:rsidR="00862811" w:rsidRPr="00F661B1" w:rsidRDefault="00F661B1" w:rsidP="0043038D">
      <w:pPr>
        <w:autoSpaceDE w:val="0"/>
        <w:autoSpaceDN w:val="0"/>
        <w:adjustRightInd w:val="0"/>
        <w:spacing w:afterLines="50" w:after="180"/>
        <w:ind w:leftChars="200" w:left="480"/>
        <w:rPr>
          <w:rFonts w:ascii="Arial" w:eastAsia="標楷體" w:hAnsi="Arial" w:cs="Arial"/>
          <w:color w:val="000000"/>
          <w:kern w:val="0"/>
          <w:sz w:val="26"/>
          <w:szCs w:val="26"/>
        </w:rPr>
      </w:pPr>
      <w:r w:rsidRPr="00F661B1">
        <w:rPr>
          <w:rFonts w:ascii="Arial" w:eastAsia="標楷體" w:hAnsi="Arial" w:cs="Arial"/>
          <w:color w:val="000000"/>
          <w:kern w:val="0"/>
          <w:sz w:val="26"/>
          <w:szCs w:val="26"/>
        </w:rPr>
        <w:t>本</w:t>
      </w:r>
      <w:r w:rsidRPr="00F661B1">
        <w:rPr>
          <w:rFonts w:ascii="Arial" w:eastAsia="標楷體" w:hAnsi="Arial" w:cs="Arial" w:hint="eastAsia"/>
          <w:color w:val="000000"/>
          <w:kern w:val="0"/>
          <w:sz w:val="26"/>
          <w:szCs w:val="26"/>
        </w:rPr>
        <w:t>要點</w:t>
      </w:r>
      <w:r w:rsidRPr="00F661B1">
        <w:rPr>
          <w:rFonts w:ascii="Arial" w:eastAsia="標楷體" w:hAnsi="Arial" w:cs="Arial"/>
          <w:color w:val="000000"/>
          <w:kern w:val="0"/>
          <w:sz w:val="26"/>
          <w:szCs w:val="26"/>
        </w:rPr>
        <w:t>未盡事宜，悉依有關法令及本公司相關規範辦理。</w:t>
      </w:r>
    </w:p>
    <w:p w14:paraId="2E565E66" w14:textId="22ABF345" w:rsidR="00C12283" w:rsidRPr="00D366F1" w:rsidRDefault="00C12283" w:rsidP="0043038D">
      <w:pPr>
        <w:autoSpaceDE w:val="0"/>
        <w:autoSpaceDN w:val="0"/>
        <w:adjustRightInd w:val="0"/>
        <w:rPr>
          <w:rFonts w:ascii="Arial" w:eastAsia="標楷體" w:hAnsi="Arial" w:cs="Arial"/>
          <w:color w:val="000000"/>
          <w:kern w:val="0"/>
          <w:sz w:val="26"/>
          <w:szCs w:val="26"/>
        </w:rPr>
      </w:pPr>
      <w:r w:rsidRPr="00D366F1">
        <w:rPr>
          <w:rFonts w:ascii="Arial" w:eastAsia="標楷體" w:hAnsi="Arial" w:cs="Arial"/>
          <w:color w:val="000000"/>
          <w:kern w:val="0"/>
          <w:sz w:val="26"/>
          <w:szCs w:val="26"/>
        </w:rPr>
        <w:t>第</w:t>
      </w:r>
      <w:r w:rsidR="0043038D" w:rsidRPr="00D366F1">
        <w:rPr>
          <w:rFonts w:ascii="Arial" w:eastAsia="標楷體" w:hAnsi="Arial" w:cs="Arial"/>
          <w:color w:val="000000"/>
          <w:kern w:val="0"/>
          <w:sz w:val="26"/>
          <w:szCs w:val="26"/>
        </w:rPr>
        <w:t>十</w:t>
      </w:r>
      <w:r w:rsidR="00F661B1">
        <w:rPr>
          <w:rFonts w:ascii="Arial" w:eastAsia="標楷體" w:hAnsi="Arial" w:cs="Arial" w:hint="eastAsia"/>
          <w:color w:val="000000"/>
          <w:kern w:val="0"/>
          <w:sz w:val="26"/>
          <w:szCs w:val="26"/>
        </w:rPr>
        <w:t>二</w:t>
      </w:r>
      <w:r w:rsidRPr="00D366F1">
        <w:rPr>
          <w:rFonts w:ascii="Arial" w:eastAsia="標楷體" w:hAnsi="Arial" w:cs="Arial"/>
          <w:color w:val="000000"/>
          <w:kern w:val="0"/>
          <w:sz w:val="26"/>
          <w:szCs w:val="26"/>
        </w:rPr>
        <w:t>條</w:t>
      </w:r>
      <w:r w:rsidRPr="00D366F1">
        <w:rPr>
          <w:rFonts w:ascii="Arial" w:eastAsia="標楷體" w:hAnsi="Arial" w:cs="Arial"/>
          <w:color w:val="000000"/>
          <w:kern w:val="0"/>
          <w:sz w:val="26"/>
          <w:szCs w:val="26"/>
        </w:rPr>
        <w:t xml:space="preserve"> (</w:t>
      </w:r>
      <w:r w:rsidRPr="00D366F1">
        <w:rPr>
          <w:rFonts w:ascii="Arial" w:eastAsia="標楷體" w:hAnsi="Arial" w:cs="Arial"/>
          <w:color w:val="000000"/>
          <w:kern w:val="0"/>
          <w:sz w:val="26"/>
          <w:szCs w:val="26"/>
        </w:rPr>
        <w:t>核定層級</w:t>
      </w:r>
      <w:r w:rsidRPr="00D366F1">
        <w:rPr>
          <w:rFonts w:ascii="Arial" w:eastAsia="標楷體" w:hAnsi="Arial" w:cs="Arial"/>
          <w:color w:val="000000"/>
          <w:kern w:val="0"/>
          <w:sz w:val="26"/>
          <w:szCs w:val="26"/>
        </w:rPr>
        <w:t>)</w:t>
      </w:r>
    </w:p>
    <w:p w14:paraId="6772BDED" w14:textId="42704D8A" w:rsidR="00C12283" w:rsidRPr="00D366F1" w:rsidRDefault="00C12283" w:rsidP="00C12283">
      <w:pPr>
        <w:autoSpaceDE w:val="0"/>
        <w:autoSpaceDN w:val="0"/>
        <w:adjustRightInd w:val="0"/>
        <w:spacing w:afterLines="50" w:after="180"/>
        <w:ind w:leftChars="200" w:left="480"/>
        <w:rPr>
          <w:rFonts w:ascii="Arial" w:eastAsia="標楷體" w:hAnsi="Arial" w:cs="Arial"/>
          <w:color w:val="000000"/>
          <w:kern w:val="0"/>
          <w:sz w:val="26"/>
          <w:szCs w:val="26"/>
        </w:rPr>
      </w:pPr>
      <w:r w:rsidRPr="00D366F1">
        <w:rPr>
          <w:rFonts w:ascii="Arial" w:eastAsia="標楷體" w:hAnsi="Arial" w:cs="Arial"/>
          <w:color w:val="000000"/>
          <w:kern w:val="0"/>
          <w:sz w:val="26"/>
          <w:szCs w:val="26"/>
        </w:rPr>
        <w:t>本要點經總經理核定後施行，修正或廢止時亦同。</w:t>
      </w:r>
    </w:p>
    <w:p w14:paraId="7C2B3147" w14:textId="7238F576" w:rsidR="00E44E5F" w:rsidRPr="003D1FAE" w:rsidRDefault="00E44E5F" w:rsidP="001A53E3">
      <w:pPr>
        <w:pStyle w:val="Default"/>
        <w:rPr>
          <w:rFonts w:ascii="Arial" w:hAnsi="Arial" w:cs="Arial"/>
          <w:color w:val="000000" w:themeColor="text1"/>
          <w:sz w:val="26"/>
          <w:szCs w:val="26"/>
        </w:rPr>
      </w:pPr>
    </w:p>
    <w:sectPr w:rsidR="00E44E5F" w:rsidRPr="003D1FAE" w:rsidSect="00A236E8">
      <w:headerReference w:type="default" r:id="rId8"/>
      <w:footerReference w:type="default" r:id="rId9"/>
      <w:pgSz w:w="11906" w:h="16838"/>
      <w:pgMar w:top="1191"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0907" w14:textId="77777777" w:rsidR="0060061A" w:rsidRDefault="0060061A" w:rsidP="007C3F1E">
      <w:r>
        <w:separator/>
      </w:r>
    </w:p>
  </w:endnote>
  <w:endnote w:type="continuationSeparator" w:id="0">
    <w:p w14:paraId="0DE49021" w14:textId="77777777" w:rsidR="0060061A" w:rsidRDefault="0060061A" w:rsidP="007C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724"/>
      <w:docPartObj>
        <w:docPartGallery w:val="Page Numbers (Bottom of Page)"/>
        <w:docPartUnique/>
      </w:docPartObj>
    </w:sdtPr>
    <w:sdtEndPr/>
    <w:sdtContent>
      <w:p w14:paraId="3ADC61CD" w14:textId="77777777" w:rsidR="005A4535" w:rsidRDefault="005A4535">
        <w:pPr>
          <w:pStyle w:val="a8"/>
          <w:jc w:val="center"/>
        </w:pPr>
        <w:r>
          <w:fldChar w:fldCharType="begin"/>
        </w:r>
        <w:r>
          <w:instrText>PAGE   \* MERGEFORMAT</w:instrText>
        </w:r>
        <w:r>
          <w:fldChar w:fldCharType="separate"/>
        </w:r>
        <w:r w:rsidR="004C3CA0" w:rsidRPr="004C3CA0">
          <w:rPr>
            <w:noProof/>
            <w:lang w:val="zh-TW"/>
          </w:rPr>
          <w:t>6</w:t>
        </w:r>
        <w:r>
          <w:fldChar w:fldCharType="end"/>
        </w:r>
      </w:p>
    </w:sdtContent>
  </w:sdt>
  <w:p w14:paraId="33A0C054" w14:textId="77777777" w:rsidR="005A4535" w:rsidRDefault="005A45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8B3D" w14:textId="77777777" w:rsidR="0060061A" w:rsidRDefault="0060061A" w:rsidP="007C3F1E">
      <w:r>
        <w:separator/>
      </w:r>
    </w:p>
  </w:footnote>
  <w:footnote w:type="continuationSeparator" w:id="0">
    <w:p w14:paraId="132FD423" w14:textId="77777777" w:rsidR="0060061A" w:rsidRDefault="0060061A" w:rsidP="007C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71A4" w14:textId="2D44DDE5" w:rsidR="00DF2E2E" w:rsidRPr="00DF2E2E" w:rsidRDefault="009615DC">
    <w:pPr>
      <w:pStyle w:val="a6"/>
      <w:rPr>
        <w:rFonts w:ascii="標楷體" w:eastAsia="標楷體" w:hAnsi="標楷體"/>
        <w:sz w:val="28"/>
        <w:szCs w:val="28"/>
      </w:rPr>
    </w:pPr>
    <w:r w:rsidRPr="00AE343D">
      <w:rPr>
        <w:rFonts w:ascii="標楷體" w:eastAsia="標楷體" w:hAnsi="標楷體" w:hint="eastAsia"/>
        <w:sz w:val="28"/>
        <w:szCs w:val="28"/>
        <w:bdr w:val="single" w:sz="4" w:space="0" w:color="auto"/>
      </w:rPr>
      <w:t>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076"/>
    <w:multiLevelType w:val="hybridMultilevel"/>
    <w:tmpl w:val="6F522BFE"/>
    <w:lvl w:ilvl="0" w:tplc="34C00458">
      <w:start w:val="1"/>
      <w:numFmt w:val="taiwaneseCountingThousand"/>
      <w:lvlText w:val="%1、"/>
      <w:lvlJc w:val="left"/>
      <w:pPr>
        <w:tabs>
          <w:tab w:val="num" w:pos="874"/>
        </w:tabs>
        <w:ind w:left="874" w:hanging="480"/>
      </w:pPr>
      <w:rPr>
        <w:rFonts w:hint="default"/>
        <w:b w:val="0"/>
      </w:rPr>
    </w:lvl>
    <w:lvl w:ilvl="1" w:tplc="04090019" w:tentative="1">
      <w:start w:val="1"/>
      <w:numFmt w:val="ideographTraditional"/>
      <w:lvlText w:val="%2、"/>
      <w:lvlJc w:val="left"/>
      <w:pPr>
        <w:tabs>
          <w:tab w:val="num" w:pos="1354"/>
        </w:tabs>
        <w:ind w:left="1354" w:hanging="480"/>
      </w:pPr>
    </w:lvl>
    <w:lvl w:ilvl="2" w:tplc="0409001B" w:tentative="1">
      <w:start w:val="1"/>
      <w:numFmt w:val="lowerRoman"/>
      <w:lvlText w:val="%3."/>
      <w:lvlJc w:val="right"/>
      <w:pPr>
        <w:tabs>
          <w:tab w:val="num" w:pos="1834"/>
        </w:tabs>
        <w:ind w:left="1834" w:hanging="480"/>
      </w:pPr>
    </w:lvl>
    <w:lvl w:ilvl="3" w:tplc="0409000F" w:tentative="1">
      <w:start w:val="1"/>
      <w:numFmt w:val="decimal"/>
      <w:lvlText w:val="%4."/>
      <w:lvlJc w:val="left"/>
      <w:pPr>
        <w:tabs>
          <w:tab w:val="num" w:pos="2314"/>
        </w:tabs>
        <w:ind w:left="2314" w:hanging="480"/>
      </w:pPr>
    </w:lvl>
    <w:lvl w:ilvl="4" w:tplc="04090019" w:tentative="1">
      <w:start w:val="1"/>
      <w:numFmt w:val="ideographTraditional"/>
      <w:lvlText w:val="%5、"/>
      <w:lvlJc w:val="left"/>
      <w:pPr>
        <w:tabs>
          <w:tab w:val="num" w:pos="2794"/>
        </w:tabs>
        <w:ind w:left="2794" w:hanging="480"/>
      </w:pPr>
    </w:lvl>
    <w:lvl w:ilvl="5" w:tplc="0409001B" w:tentative="1">
      <w:start w:val="1"/>
      <w:numFmt w:val="lowerRoman"/>
      <w:lvlText w:val="%6."/>
      <w:lvlJc w:val="right"/>
      <w:pPr>
        <w:tabs>
          <w:tab w:val="num" w:pos="3274"/>
        </w:tabs>
        <w:ind w:left="3274" w:hanging="480"/>
      </w:pPr>
    </w:lvl>
    <w:lvl w:ilvl="6" w:tplc="0409000F" w:tentative="1">
      <w:start w:val="1"/>
      <w:numFmt w:val="decimal"/>
      <w:lvlText w:val="%7."/>
      <w:lvlJc w:val="left"/>
      <w:pPr>
        <w:tabs>
          <w:tab w:val="num" w:pos="3754"/>
        </w:tabs>
        <w:ind w:left="3754" w:hanging="480"/>
      </w:pPr>
    </w:lvl>
    <w:lvl w:ilvl="7" w:tplc="04090019" w:tentative="1">
      <w:start w:val="1"/>
      <w:numFmt w:val="ideographTraditional"/>
      <w:lvlText w:val="%8、"/>
      <w:lvlJc w:val="left"/>
      <w:pPr>
        <w:tabs>
          <w:tab w:val="num" w:pos="4234"/>
        </w:tabs>
        <w:ind w:left="4234" w:hanging="480"/>
      </w:pPr>
    </w:lvl>
    <w:lvl w:ilvl="8" w:tplc="0409001B" w:tentative="1">
      <w:start w:val="1"/>
      <w:numFmt w:val="lowerRoman"/>
      <w:lvlText w:val="%9."/>
      <w:lvlJc w:val="right"/>
      <w:pPr>
        <w:tabs>
          <w:tab w:val="num" w:pos="4714"/>
        </w:tabs>
        <w:ind w:left="4714" w:hanging="480"/>
      </w:pPr>
    </w:lvl>
  </w:abstractNum>
  <w:abstractNum w:abstractNumId="1" w15:restartNumberingAfterBreak="0">
    <w:nsid w:val="00CD6EC5"/>
    <w:multiLevelType w:val="hybridMultilevel"/>
    <w:tmpl w:val="67B046AA"/>
    <w:lvl w:ilvl="0" w:tplc="4B1A9A14">
      <w:start w:val="1"/>
      <w:numFmt w:val="taiwaneseCountingThousand"/>
      <w:lvlText w:val="(%1)"/>
      <w:lvlJc w:val="left"/>
      <w:pPr>
        <w:ind w:left="1485" w:hanging="525"/>
      </w:pPr>
      <w:rPr>
        <w:rFonts w:hint="default"/>
      </w:rPr>
    </w:lvl>
    <w:lvl w:ilvl="1" w:tplc="496E6236">
      <w:start w:val="8"/>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4CB1D06"/>
    <w:multiLevelType w:val="hybridMultilevel"/>
    <w:tmpl w:val="92506906"/>
    <w:lvl w:ilvl="0" w:tplc="21ECA836">
      <w:start w:val="1"/>
      <w:numFmt w:val="taiwaneseCountingThousand"/>
      <w:lvlText w:val="(%1)"/>
      <w:lvlJc w:val="left"/>
      <w:pPr>
        <w:ind w:left="1562" w:hanging="60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 w15:restartNumberingAfterBreak="0">
    <w:nsid w:val="0B253247"/>
    <w:multiLevelType w:val="hybridMultilevel"/>
    <w:tmpl w:val="26A61A10"/>
    <w:lvl w:ilvl="0" w:tplc="43DA7660">
      <w:start w:val="1"/>
      <w:numFmt w:val="taiwaneseCountingThousand"/>
      <w:lvlText w:val="%1、"/>
      <w:lvlJc w:val="left"/>
      <w:pPr>
        <w:ind w:left="1134" w:hanging="715"/>
      </w:pPr>
      <w:rPr>
        <w:rFonts w:hint="eastAsia"/>
      </w:rPr>
    </w:lvl>
    <w:lvl w:ilvl="1" w:tplc="8F0C6B20">
      <w:start w:val="1"/>
      <w:numFmt w:val="taiwaneseCountingThousand"/>
      <w:lvlText w:val="（%2）"/>
      <w:lvlJc w:val="center"/>
      <w:pPr>
        <w:ind w:left="1928" w:hanging="454"/>
      </w:pPr>
      <w:rPr>
        <w:rFonts w:hint="default"/>
        <w:lang w:val="en-US"/>
      </w:rPr>
    </w:lvl>
    <w:lvl w:ilvl="2" w:tplc="0409001B">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4" w15:restartNumberingAfterBreak="0">
    <w:nsid w:val="0D21614A"/>
    <w:multiLevelType w:val="hybridMultilevel"/>
    <w:tmpl w:val="7FECDD3E"/>
    <w:lvl w:ilvl="0" w:tplc="862CA82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BA2F09"/>
    <w:multiLevelType w:val="hybridMultilevel"/>
    <w:tmpl w:val="26A61A10"/>
    <w:lvl w:ilvl="0" w:tplc="43DA7660">
      <w:start w:val="1"/>
      <w:numFmt w:val="taiwaneseCountingThousand"/>
      <w:lvlText w:val="%1、"/>
      <w:lvlJc w:val="left"/>
      <w:pPr>
        <w:ind w:left="1134" w:hanging="715"/>
      </w:pPr>
      <w:rPr>
        <w:rFonts w:hint="eastAsia"/>
      </w:rPr>
    </w:lvl>
    <w:lvl w:ilvl="1" w:tplc="8F0C6B20">
      <w:start w:val="1"/>
      <w:numFmt w:val="taiwaneseCountingThousand"/>
      <w:lvlText w:val="（%2）"/>
      <w:lvlJc w:val="center"/>
      <w:pPr>
        <w:ind w:left="1928" w:hanging="454"/>
      </w:pPr>
      <w:rPr>
        <w:rFonts w:hint="default"/>
        <w:lang w:val="en-US"/>
      </w:rPr>
    </w:lvl>
    <w:lvl w:ilvl="2" w:tplc="0409001B">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6" w15:restartNumberingAfterBreak="0">
    <w:nsid w:val="13CD4E16"/>
    <w:multiLevelType w:val="hybridMultilevel"/>
    <w:tmpl w:val="7FECDD3E"/>
    <w:lvl w:ilvl="0" w:tplc="862CA82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D74287"/>
    <w:multiLevelType w:val="hybridMultilevel"/>
    <w:tmpl w:val="943EADB2"/>
    <w:lvl w:ilvl="0" w:tplc="4B1A9A14">
      <w:start w:val="1"/>
      <w:numFmt w:val="taiwaneseCountingThousand"/>
      <w:lvlText w:val="(%1)"/>
      <w:lvlJc w:val="left"/>
      <w:pPr>
        <w:ind w:left="1485" w:hanging="52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5C01387"/>
    <w:multiLevelType w:val="hybridMultilevel"/>
    <w:tmpl w:val="10280C04"/>
    <w:lvl w:ilvl="0" w:tplc="899A49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15:restartNumberingAfterBreak="0">
    <w:nsid w:val="18CF62F4"/>
    <w:multiLevelType w:val="hybridMultilevel"/>
    <w:tmpl w:val="67B046AA"/>
    <w:lvl w:ilvl="0" w:tplc="4B1A9A14">
      <w:start w:val="1"/>
      <w:numFmt w:val="taiwaneseCountingThousand"/>
      <w:lvlText w:val="(%1)"/>
      <w:lvlJc w:val="left"/>
      <w:pPr>
        <w:ind w:left="1485" w:hanging="525"/>
      </w:pPr>
      <w:rPr>
        <w:rFonts w:hint="default"/>
      </w:rPr>
    </w:lvl>
    <w:lvl w:ilvl="1" w:tplc="496E6236">
      <w:start w:val="8"/>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AF42EB4"/>
    <w:multiLevelType w:val="hybridMultilevel"/>
    <w:tmpl w:val="943EADB2"/>
    <w:lvl w:ilvl="0" w:tplc="4B1A9A14">
      <w:start w:val="1"/>
      <w:numFmt w:val="taiwaneseCountingThousand"/>
      <w:lvlText w:val="(%1)"/>
      <w:lvlJc w:val="left"/>
      <w:pPr>
        <w:ind w:left="1485" w:hanging="52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B605794"/>
    <w:multiLevelType w:val="hybridMultilevel"/>
    <w:tmpl w:val="160ACB80"/>
    <w:lvl w:ilvl="0" w:tplc="941219AE">
      <w:start w:val="1"/>
      <w:numFmt w:val="taiwaneseCountingThousand"/>
      <w:suff w:val="nothing"/>
      <w:lvlText w:val="%1、"/>
      <w:lvlJc w:val="left"/>
      <w:pPr>
        <w:ind w:left="498" w:hanging="480"/>
      </w:pPr>
      <w:rPr>
        <w:rFonts w:hint="eastAsia"/>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12" w15:restartNumberingAfterBreak="0">
    <w:nsid w:val="25987C93"/>
    <w:multiLevelType w:val="hybridMultilevel"/>
    <w:tmpl w:val="D22EA6FC"/>
    <w:lvl w:ilvl="0" w:tplc="42808990">
      <w:start w:val="1"/>
      <w:numFmt w:val="taiwaneseCountingThousand"/>
      <w:lvlText w:val="%1、"/>
      <w:lvlJc w:val="left"/>
      <w:pPr>
        <w:ind w:left="1202" w:hanging="720"/>
      </w:pPr>
      <w:rPr>
        <w:rFonts w:ascii="Arial" w:eastAsia="標楷體" w:hAnsi="Arial"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15:restartNumberingAfterBreak="0">
    <w:nsid w:val="292B210F"/>
    <w:multiLevelType w:val="hybridMultilevel"/>
    <w:tmpl w:val="ACFA64CE"/>
    <w:lvl w:ilvl="0" w:tplc="E6B442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9810362"/>
    <w:multiLevelType w:val="hybridMultilevel"/>
    <w:tmpl w:val="872C4B54"/>
    <w:lvl w:ilvl="0" w:tplc="5E5095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CCD5DE4"/>
    <w:multiLevelType w:val="hybridMultilevel"/>
    <w:tmpl w:val="E124BF44"/>
    <w:lvl w:ilvl="0" w:tplc="2F182CC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223301C"/>
    <w:multiLevelType w:val="hybridMultilevel"/>
    <w:tmpl w:val="49ACA834"/>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C36A31"/>
    <w:multiLevelType w:val="hybridMultilevel"/>
    <w:tmpl w:val="872C4B54"/>
    <w:lvl w:ilvl="0" w:tplc="5E5095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5A23794"/>
    <w:multiLevelType w:val="hybridMultilevel"/>
    <w:tmpl w:val="F0406252"/>
    <w:lvl w:ilvl="0" w:tplc="941219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214E95"/>
    <w:multiLevelType w:val="hybridMultilevel"/>
    <w:tmpl w:val="70D665FC"/>
    <w:lvl w:ilvl="0" w:tplc="5E5095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AEC35FC"/>
    <w:multiLevelType w:val="hybridMultilevel"/>
    <w:tmpl w:val="5FC22968"/>
    <w:lvl w:ilvl="0" w:tplc="41C8E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752438"/>
    <w:multiLevelType w:val="hybridMultilevel"/>
    <w:tmpl w:val="21180680"/>
    <w:lvl w:ilvl="0" w:tplc="81AAD6EE">
      <w:start w:val="1"/>
      <w:numFmt w:val="taiwaneseCountingThousand"/>
      <w:lvlText w:val="%1、"/>
      <w:lvlJc w:val="left"/>
      <w:pPr>
        <w:ind w:left="1200" w:hanging="720"/>
      </w:pPr>
      <w:rPr>
        <w:rFonts w:ascii="Arial" w:eastAsia="標楷體" w:hAnsi="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877ED"/>
    <w:multiLevelType w:val="hybridMultilevel"/>
    <w:tmpl w:val="31C0E536"/>
    <w:lvl w:ilvl="0" w:tplc="27EC16D6">
      <w:start w:val="1"/>
      <w:numFmt w:val="taiwaneseCountingThousand"/>
      <w:lvlText w:val="%1、"/>
      <w:lvlJc w:val="left"/>
      <w:pPr>
        <w:ind w:left="960" w:hanging="480"/>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F41677F"/>
    <w:multiLevelType w:val="hybridMultilevel"/>
    <w:tmpl w:val="8FDEE54E"/>
    <w:lvl w:ilvl="0" w:tplc="B5A27F8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4" w15:restartNumberingAfterBreak="0">
    <w:nsid w:val="429217A0"/>
    <w:multiLevelType w:val="hybridMultilevel"/>
    <w:tmpl w:val="10280C04"/>
    <w:lvl w:ilvl="0" w:tplc="899A49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5" w15:restartNumberingAfterBreak="0">
    <w:nsid w:val="43CC18B7"/>
    <w:multiLevelType w:val="hybridMultilevel"/>
    <w:tmpl w:val="A54AB5A6"/>
    <w:lvl w:ilvl="0" w:tplc="41C8E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9F3033"/>
    <w:multiLevelType w:val="hybridMultilevel"/>
    <w:tmpl w:val="92506906"/>
    <w:lvl w:ilvl="0" w:tplc="21ECA836">
      <w:start w:val="1"/>
      <w:numFmt w:val="taiwaneseCountingThousand"/>
      <w:lvlText w:val="(%1)"/>
      <w:lvlJc w:val="left"/>
      <w:pPr>
        <w:ind w:left="1562" w:hanging="60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45E0536D"/>
    <w:multiLevelType w:val="hybridMultilevel"/>
    <w:tmpl w:val="08BA1728"/>
    <w:lvl w:ilvl="0" w:tplc="57DADC7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8" w15:restartNumberingAfterBreak="0">
    <w:nsid w:val="4D904F12"/>
    <w:multiLevelType w:val="multilevel"/>
    <w:tmpl w:val="3590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542DAF"/>
    <w:multiLevelType w:val="hybridMultilevel"/>
    <w:tmpl w:val="A54AB5A6"/>
    <w:lvl w:ilvl="0" w:tplc="41C8E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BA28D2"/>
    <w:multiLevelType w:val="hybridMultilevel"/>
    <w:tmpl w:val="175ECBDE"/>
    <w:lvl w:ilvl="0" w:tplc="3C3E96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1" w15:restartNumberingAfterBreak="0">
    <w:nsid w:val="56071F14"/>
    <w:multiLevelType w:val="hybridMultilevel"/>
    <w:tmpl w:val="92506906"/>
    <w:lvl w:ilvl="0" w:tplc="21ECA836">
      <w:start w:val="1"/>
      <w:numFmt w:val="taiwaneseCountingThousand"/>
      <w:lvlText w:val="(%1)"/>
      <w:lvlJc w:val="left"/>
      <w:pPr>
        <w:ind w:left="1562" w:hanging="60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2" w15:restartNumberingAfterBreak="0">
    <w:nsid w:val="560D679D"/>
    <w:multiLevelType w:val="hybridMultilevel"/>
    <w:tmpl w:val="AA2CDE7E"/>
    <w:lvl w:ilvl="0" w:tplc="136C7A52">
      <w:start w:val="1"/>
      <w:numFmt w:val="taiwaneseCountingThousand"/>
      <w:lvlText w:val="%1、"/>
      <w:lvlJc w:val="left"/>
      <w:pPr>
        <w:ind w:left="1562" w:hanging="600"/>
      </w:pPr>
      <w:rPr>
        <w:rFonts w:ascii="標楷體" w:eastAsia="標楷體" w:hAnsi="標楷體"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3" w15:restartNumberingAfterBreak="0">
    <w:nsid w:val="5910749F"/>
    <w:multiLevelType w:val="hybridMultilevel"/>
    <w:tmpl w:val="8FDEE54E"/>
    <w:lvl w:ilvl="0" w:tplc="B5A27F8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4" w15:restartNumberingAfterBreak="0">
    <w:nsid w:val="5960046B"/>
    <w:multiLevelType w:val="hybridMultilevel"/>
    <w:tmpl w:val="5D68F9DE"/>
    <w:lvl w:ilvl="0" w:tplc="5E509566">
      <w:start w:val="1"/>
      <w:numFmt w:val="taiwaneseCountingThousand"/>
      <w:lvlText w:val="%1、"/>
      <w:lvlJc w:val="left"/>
      <w:pPr>
        <w:ind w:left="1134" w:hanging="715"/>
      </w:pPr>
      <w:rPr>
        <w:rFonts w:hint="eastAsia"/>
        <w:lang w:val="en-US"/>
      </w:rPr>
    </w:lvl>
    <w:lvl w:ilvl="1" w:tplc="8F0C6B20">
      <w:start w:val="1"/>
      <w:numFmt w:val="taiwaneseCountingThousand"/>
      <w:lvlText w:val="（%2）"/>
      <w:lvlJc w:val="center"/>
      <w:pPr>
        <w:ind w:left="1928" w:hanging="454"/>
      </w:pPr>
      <w:rPr>
        <w:rFonts w:hint="default"/>
        <w:lang w:val="en-US"/>
      </w:rPr>
    </w:lvl>
    <w:lvl w:ilvl="2" w:tplc="0409001B">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35" w15:restartNumberingAfterBreak="0">
    <w:nsid w:val="5B307780"/>
    <w:multiLevelType w:val="hybridMultilevel"/>
    <w:tmpl w:val="36443A60"/>
    <w:lvl w:ilvl="0" w:tplc="FB8852E2">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B9D6599"/>
    <w:multiLevelType w:val="hybridMultilevel"/>
    <w:tmpl w:val="49ACA8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634EB5"/>
    <w:multiLevelType w:val="hybridMultilevel"/>
    <w:tmpl w:val="0F78F57C"/>
    <w:lvl w:ilvl="0" w:tplc="AF20066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8" w15:restartNumberingAfterBreak="0">
    <w:nsid w:val="5F5E7278"/>
    <w:multiLevelType w:val="hybridMultilevel"/>
    <w:tmpl w:val="ADDC6584"/>
    <w:lvl w:ilvl="0" w:tplc="941219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39" w15:restartNumberingAfterBreak="0">
    <w:nsid w:val="61A30747"/>
    <w:multiLevelType w:val="hybridMultilevel"/>
    <w:tmpl w:val="4600D640"/>
    <w:lvl w:ilvl="0" w:tplc="DC74C77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29D7390"/>
    <w:multiLevelType w:val="hybridMultilevel"/>
    <w:tmpl w:val="044413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E006FD"/>
    <w:multiLevelType w:val="hybridMultilevel"/>
    <w:tmpl w:val="0A7E08AA"/>
    <w:lvl w:ilvl="0" w:tplc="E4BE071E">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48638EC"/>
    <w:multiLevelType w:val="hybridMultilevel"/>
    <w:tmpl w:val="1ECE2312"/>
    <w:lvl w:ilvl="0" w:tplc="C99E6BA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43" w15:restartNumberingAfterBreak="0">
    <w:nsid w:val="70250DF9"/>
    <w:multiLevelType w:val="hybridMultilevel"/>
    <w:tmpl w:val="AA2CDE7E"/>
    <w:lvl w:ilvl="0" w:tplc="136C7A52">
      <w:start w:val="1"/>
      <w:numFmt w:val="taiwaneseCountingThousand"/>
      <w:lvlText w:val="%1、"/>
      <w:lvlJc w:val="left"/>
      <w:pPr>
        <w:ind w:left="1562" w:hanging="600"/>
      </w:pPr>
      <w:rPr>
        <w:rFonts w:ascii="標楷體" w:eastAsia="標楷體" w:hAnsi="標楷體"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4" w15:restartNumberingAfterBreak="0">
    <w:nsid w:val="745B19C8"/>
    <w:multiLevelType w:val="hybridMultilevel"/>
    <w:tmpl w:val="A54AB5A6"/>
    <w:lvl w:ilvl="0" w:tplc="41C8E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F22BD7"/>
    <w:multiLevelType w:val="hybridMultilevel"/>
    <w:tmpl w:val="44CCAC5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6" w15:restartNumberingAfterBreak="0">
    <w:nsid w:val="7673761B"/>
    <w:multiLevelType w:val="hybridMultilevel"/>
    <w:tmpl w:val="70D665FC"/>
    <w:lvl w:ilvl="0" w:tplc="5E5095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4"/>
  </w:num>
  <w:num w:numId="2">
    <w:abstractNumId w:val="4"/>
  </w:num>
  <w:num w:numId="3">
    <w:abstractNumId w:val="6"/>
  </w:num>
  <w:num w:numId="4">
    <w:abstractNumId w:val="24"/>
  </w:num>
  <w:num w:numId="5">
    <w:abstractNumId w:val="8"/>
  </w:num>
  <w:num w:numId="6">
    <w:abstractNumId w:val="42"/>
  </w:num>
  <w:num w:numId="7">
    <w:abstractNumId w:val="23"/>
  </w:num>
  <w:num w:numId="8">
    <w:abstractNumId w:val="30"/>
  </w:num>
  <w:num w:numId="9">
    <w:abstractNumId w:val="37"/>
  </w:num>
  <w:num w:numId="10">
    <w:abstractNumId w:val="33"/>
  </w:num>
  <w:num w:numId="11">
    <w:abstractNumId w:val="38"/>
  </w:num>
  <w:num w:numId="12">
    <w:abstractNumId w:val="11"/>
  </w:num>
  <w:num w:numId="13">
    <w:abstractNumId w:val="18"/>
  </w:num>
  <w:num w:numId="14">
    <w:abstractNumId w:val="5"/>
  </w:num>
  <w:num w:numId="15">
    <w:abstractNumId w:val="3"/>
  </w:num>
  <w:num w:numId="16">
    <w:abstractNumId w:val="45"/>
  </w:num>
  <w:num w:numId="17">
    <w:abstractNumId w:val="27"/>
  </w:num>
  <w:num w:numId="18">
    <w:abstractNumId w:val="0"/>
  </w:num>
  <w:num w:numId="19">
    <w:abstractNumId w:val="28"/>
  </w:num>
  <w:num w:numId="20">
    <w:abstractNumId w:val="20"/>
  </w:num>
  <w:num w:numId="21">
    <w:abstractNumId w:val="13"/>
  </w:num>
  <w:num w:numId="22">
    <w:abstractNumId w:val="35"/>
  </w:num>
  <w:num w:numId="23">
    <w:abstractNumId w:val="29"/>
  </w:num>
  <w:num w:numId="24">
    <w:abstractNumId w:val="41"/>
  </w:num>
  <w:num w:numId="25">
    <w:abstractNumId w:val="39"/>
  </w:num>
  <w:num w:numId="26">
    <w:abstractNumId w:val="12"/>
  </w:num>
  <w:num w:numId="27">
    <w:abstractNumId w:val="46"/>
  </w:num>
  <w:num w:numId="28">
    <w:abstractNumId w:val="26"/>
  </w:num>
  <w:num w:numId="29">
    <w:abstractNumId w:val="1"/>
  </w:num>
  <w:num w:numId="30">
    <w:abstractNumId w:val="25"/>
  </w:num>
  <w:num w:numId="31">
    <w:abstractNumId w:val="31"/>
  </w:num>
  <w:num w:numId="32">
    <w:abstractNumId w:val="17"/>
  </w:num>
  <w:num w:numId="33">
    <w:abstractNumId w:val="19"/>
  </w:num>
  <w:num w:numId="34">
    <w:abstractNumId w:val="10"/>
  </w:num>
  <w:num w:numId="35">
    <w:abstractNumId w:val="44"/>
  </w:num>
  <w:num w:numId="36">
    <w:abstractNumId w:val="14"/>
  </w:num>
  <w:num w:numId="37">
    <w:abstractNumId w:val="15"/>
  </w:num>
  <w:num w:numId="38">
    <w:abstractNumId w:val="36"/>
  </w:num>
  <w:num w:numId="39">
    <w:abstractNumId w:val="16"/>
  </w:num>
  <w:num w:numId="40">
    <w:abstractNumId w:val="2"/>
  </w:num>
  <w:num w:numId="41">
    <w:abstractNumId w:val="22"/>
  </w:num>
  <w:num w:numId="42">
    <w:abstractNumId w:val="43"/>
  </w:num>
  <w:num w:numId="43">
    <w:abstractNumId w:val="40"/>
  </w:num>
  <w:num w:numId="44">
    <w:abstractNumId w:val="21"/>
  </w:num>
  <w:num w:numId="45">
    <w:abstractNumId w:val="7"/>
  </w:num>
  <w:num w:numId="46">
    <w:abstractNumId w:val="3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7B"/>
    <w:rsid w:val="00002C7F"/>
    <w:rsid w:val="00005A3D"/>
    <w:rsid w:val="000063E2"/>
    <w:rsid w:val="00013B33"/>
    <w:rsid w:val="00016DDD"/>
    <w:rsid w:val="00025F11"/>
    <w:rsid w:val="00026EAE"/>
    <w:rsid w:val="00032971"/>
    <w:rsid w:val="000333AC"/>
    <w:rsid w:val="000429DC"/>
    <w:rsid w:val="00045415"/>
    <w:rsid w:val="00050CB5"/>
    <w:rsid w:val="0005330A"/>
    <w:rsid w:val="00055A58"/>
    <w:rsid w:val="00055F7A"/>
    <w:rsid w:val="00057C0F"/>
    <w:rsid w:val="00084C9F"/>
    <w:rsid w:val="0008555C"/>
    <w:rsid w:val="00097961"/>
    <w:rsid w:val="000A3C51"/>
    <w:rsid w:val="000B2F77"/>
    <w:rsid w:val="000B7DFA"/>
    <w:rsid w:val="000D2613"/>
    <w:rsid w:val="000E27C2"/>
    <w:rsid w:val="000E32B8"/>
    <w:rsid w:val="000F55A2"/>
    <w:rsid w:val="00101994"/>
    <w:rsid w:val="001108FB"/>
    <w:rsid w:val="001142F3"/>
    <w:rsid w:val="00114702"/>
    <w:rsid w:val="001207F0"/>
    <w:rsid w:val="001235F5"/>
    <w:rsid w:val="00130A09"/>
    <w:rsid w:val="001336B1"/>
    <w:rsid w:val="00136492"/>
    <w:rsid w:val="00147E96"/>
    <w:rsid w:val="00161C5E"/>
    <w:rsid w:val="001632EE"/>
    <w:rsid w:val="0016339B"/>
    <w:rsid w:val="00180216"/>
    <w:rsid w:val="00180980"/>
    <w:rsid w:val="00182ECB"/>
    <w:rsid w:val="001901BB"/>
    <w:rsid w:val="0019532E"/>
    <w:rsid w:val="001A133D"/>
    <w:rsid w:val="001A53E3"/>
    <w:rsid w:val="001B0505"/>
    <w:rsid w:val="001B1B7A"/>
    <w:rsid w:val="001B6B3A"/>
    <w:rsid w:val="001D12A8"/>
    <w:rsid w:val="001D24B6"/>
    <w:rsid w:val="001D4549"/>
    <w:rsid w:val="001D50CA"/>
    <w:rsid w:val="001E2747"/>
    <w:rsid w:val="001F5007"/>
    <w:rsid w:val="001F7B9D"/>
    <w:rsid w:val="002075C4"/>
    <w:rsid w:val="00216E8D"/>
    <w:rsid w:val="0023574F"/>
    <w:rsid w:val="00244A68"/>
    <w:rsid w:val="00252650"/>
    <w:rsid w:val="00265CA0"/>
    <w:rsid w:val="0027045F"/>
    <w:rsid w:val="00281349"/>
    <w:rsid w:val="00286407"/>
    <w:rsid w:val="00291451"/>
    <w:rsid w:val="002A4D2C"/>
    <w:rsid w:val="002A6E1C"/>
    <w:rsid w:val="002D0034"/>
    <w:rsid w:val="002D29D8"/>
    <w:rsid w:val="002D75B8"/>
    <w:rsid w:val="003001AA"/>
    <w:rsid w:val="00301D18"/>
    <w:rsid w:val="003065A4"/>
    <w:rsid w:val="003073EC"/>
    <w:rsid w:val="00323FC0"/>
    <w:rsid w:val="00324475"/>
    <w:rsid w:val="0032739C"/>
    <w:rsid w:val="003465B3"/>
    <w:rsid w:val="00347890"/>
    <w:rsid w:val="003524C7"/>
    <w:rsid w:val="0036223C"/>
    <w:rsid w:val="00364970"/>
    <w:rsid w:val="00366406"/>
    <w:rsid w:val="00373934"/>
    <w:rsid w:val="00376C82"/>
    <w:rsid w:val="003829DE"/>
    <w:rsid w:val="003A57A0"/>
    <w:rsid w:val="003B1C86"/>
    <w:rsid w:val="003D1FAE"/>
    <w:rsid w:val="003D683E"/>
    <w:rsid w:val="003F3D8E"/>
    <w:rsid w:val="0040237C"/>
    <w:rsid w:val="00420A65"/>
    <w:rsid w:val="0043038D"/>
    <w:rsid w:val="00437694"/>
    <w:rsid w:val="00446D48"/>
    <w:rsid w:val="00455C3B"/>
    <w:rsid w:val="0046679D"/>
    <w:rsid w:val="00467CF3"/>
    <w:rsid w:val="00473A2A"/>
    <w:rsid w:val="00481950"/>
    <w:rsid w:val="0048756B"/>
    <w:rsid w:val="00491282"/>
    <w:rsid w:val="004979B3"/>
    <w:rsid w:val="004A7D98"/>
    <w:rsid w:val="004B07B3"/>
    <w:rsid w:val="004B4384"/>
    <w:rsid w:val="004B531F"/>
    <w:rsid w:val="004B598D"/>
    <w:rsid w:val="004C14E5"/>
    <w:rsid w:val="004C3CA0"/>
    <w:rsid w:val="004C5765"/>
    <w:rsid w:val="004D0164"/>
    <w:rsid w:val="004E6088"/>
    <w:rsid w:val="005103F4"/>
    <w:rsid w:val="00515EAF"/>
    <w:rsid w:val="00520779"/>
    <w:rsid w:val="00521E6C"/>
    <w:rsid w:val="00522CBB"/>
    <w:rsid w:val="005337C3"/>
    <w:rsid w:val="005569B1"/>
    <w:rsid w:val="0056116C"/>
    <w:rsid w:val="0057489C"/>
    <w:rsid w:val="00575D94"/>
    <w:rsid w:val="00580F2B"/>
    <w:rsid w:val="00582E35"/>
    <w:rsid w:val="00586221"/>
    <w:rsid w:val="00593252"/>
    <w:rsid w:val="005A02F6"/>
    <w:rsid w:val="005A4535"/>
    <w:rsid w:val="005C1C50"/>
    <w:rsid w:val="005D1140"/>
    <w:rsid w:val="005D383F"/>
    <w:rsid w:val="005D71D4"/>
    <w:rsid w:val="005E0736"/>
    <w:rsid w:val="005E29A4"/>
    <w:rsid w:val="005E6E51"/>
    <w:rsid w:val="005F0759"/>
    <w:rsid w:val="0060061A"/>
    <w:rsid w:val="00606765"/>
    <w:rsid w:val="00614C81"/>
    <w:rsid w:val="0062028D"/>
    <w:rsid w:val="00622ED1"/>
    <w:rsid w:val="006252F0"/>
    <w:rsid w:val="006326ED"/>
    <w:rsid w:val="0064107D"/>
    <w:rsid w:val="0064761E"/>
    <w:rsid w:val="00650A61"/>
    <w:rsid w:val="0065113E"/>
    <w:rsid w:val="006534F2"/>
    <w:rsid w:val="00670332"/>
    <w:rsid w:val="00670547"/>
    <w:rsid w:val="00675FA4"/>
    <w:rsid w:val="006900DC"/>
    <w:rsid w:val="006903ED"/>
    <w:rsid w:val="00694355"/>
    <w:rsid w:val="006B2F05"/>
    <w:rsid w:val="006C7EFA"/>
    <w:rsid w:val="006D009C"/>
    <w:rsid w:val="006D117C"/>
    <w:rsid w:val="006D149B"/>
    <w:rsid w:val="006D2B5D"/>
    <w:rsid w:val="006E4C6D"/>
    <w:rsid w:val="006E5182"/>
    <w:rsid w:val="00702E00"/>
    <w:rsid w:val="00704B10"/>
    <w:rsid w:val="00713420"/>
    <w:rsid w:val="00715E5E"/>
    <w:rsid w:val="00716B78"/>
    <w:rsid w:val="00720E89"/>
    <w:rsid w:val="007366B6"/>
    <w:rsid w:val="00737F5B"/>
    <w:rsid w:val="00742348"/>
    <w:rsid w:val="00753CF9"/>
    <w:rsid w:val="007567AA"/>
    <w:rsid w:val="007739DD"/>
    <w:rsid w:val="00785DDE"/>
    <w:rsid w:val="007870AE"/>
    <w:rsid w:val="00790D30"/>
    <w:rsid w:val="007A4DBA"/>
    <w:rsid w:val="007A5C33"/>
    <w:rsid w:val="007B69D6"/>
    <w:rsid w:val="007B6CD8"/>
    <w:rsid w:val="007B7992"/>
    <w:rsid w:val="007C3F1E"/>
    <w:rsid w:val="007D1446"/>
    <w:rsid w:val="007D5342"/>
    <w:rsid w:val="007E70B4"/>
    <w:rsid w:val="007F0B11"/>
    <w:rsid w:val="007F385C"/>
    <w:rsid w:val="00807D1B"/>
    <w:rsid w:val="008130B9"/>
    <w:rsid w:val="00816580"/>
    <w:rsid w:val="00816A0E"/>
    <w:rsid w:val="008201A8"/>
    <w:rsid w:val="00840D91"/>
    <w:rsid w:val="00843DC4"/>
    <w:rsid w:val="00853ED6"/>
    <w:rsid w:val="00862811"/>
    <w:rsid w:val="00863260"/>
    <w:rsid w:val="008660B3"/>
    <w:rsid w:val="008735CB"/>
    <w:rsid w:val="00875524"/>
    <w:rsid w:val="00893237"/>
    <w:rsid w:val="008A00AE"/>
    <w:rsid w:val="008A29E8"/>
    <w:rsid w:val="008A3F56"/>
    <w:rsid w:val="008B3B81"/>
    <w:rsid w:val="008C335A"/>
    <w:rsid w:val="008C490C"/>
    <w:rsid w:val="008C4A78"/>
    <w:rsid w:val="008D07CF"/>
    <w:rsid w:val="008D0980"/>
    <w:rsid w:val="008D4084"/>
    <w:rsid w:val="008D5210"/>
    <w:rsid w:val="008E4750"/>
    <w:rsid w:val="008F3296"/>
    <w:rsid w:val="008F32FD"/>
    <w:rsid w:val="00907DD9"/>
    <w:rsid w:val="00931AD2"/>
    <w:rsid w:val="00936E2A"/>
    <w:rsid w:val="00941FEB"/>
    <w:rsid w:val="00947359"/>
    <w:rsid w:val="00947CF5"/>
    <w:rsid w:val="00952C59"/>
    <w:rsid w:val="009615DC"/>
    <w:rsid w:val="0096730D"/>
    <w:rsid w:val="00967EB7"/>
    <w:rsid w:val="00974CB4"/>
    <w:rsid w:val="009835F2"/>
    <w:rsid w:val="009921C8"/>
    <w:rsid w:val="00996C0D"/>
    <w:rsid w:val="009A64E1"/>
    <w:rsid w:val="009A7835"/>
    <w:rsid w:val="009C29B8"/>
    <w:rsid w:val="009E13B2"/>
    <w:rsid w:val="009E3F5D"/>
    <w:rsid w:val="00A00722"/>
    <w:rsid w:val="00A02522"/>
    <w:rsid w:val="00A04428"/>
    <w:rsid w:val="00A04617"/>
    <w:rsid w:val="00A16CBE"/>
    <w:rsid w:val="00A236E8"/>
    <w:rsid w:val="00A27FB9"/>
    <w:rsid w:val="00A42AE5"/>
    <w:rsid w:val="00A45282"/>
    <w:rsid w:val="00A66CC6"/>
    <w:rsid w:val="00A72B45"/>
    <w:rsid w:val="00A9243F"/>
    <w:rsid w:val="00A94FD5"/>
    <w:rsid w:val="00A959F0"/>
    <w:rsid w:val="00AA204E"/>
    <w:rsid w:val="00AB0530"/>
    <w:rsid w:val="00AB3A3D"/>
    <w:rsid w:val="00AB4FEF"/>
    <w:rsid w:val="00AD7E57"/>
    <w:rsid w:val="00AE081D"/>
    <w:rsid w:val="00AE343D"/>
    <w:rsid w:val="00AE34A4"/>
    <w:rsid w:val="00AF1975"/>
    <w:rsid w:val="00AF3F0C"/>
    <w:rsid w:val="00B078EB"/>
    <w:rsid w:val="00B07B6F"/>
    <w:rsid w:val="00B139E7"/>
    <w:rsid w:val="00B221F1"/>
    <w:rsid w:val="00B2331A"/>
    <w:rsid w:val="00B23CA5"/>
    <w:rsid w:val="00B30E13"/>
    <w:rsid w:val="00B34290"/>
    <w:rsid w:val="00B36950"/>
    <w:rsid w:val="00B439B9"/>
    <w:rsid w:val="00B55D07"/>
    <w:rsid w:val="00B5727D"/>
    <w:rsid w:val="00B64975"/>
    <w:rsid w:val="00B77A6A"/>
    <w:rsid w:val="00B808E4"/>
    <w:rsid w:val="00B911AF"/>
    <w:rsid w:val="00B96BB4"/>
    <w:rsid w:val="00B9709F"/>
    <w:rsid w:val="00BA1108"/>
    <w:rsid w:val="00BA5562"/>
    <w:rsid w:val="00BA59B4"/>
    <w:rsid w:val="00BB1783"/>
    <w:rsid w:val="00BB3044"/>
    <w:rsid w:val="00BE15B6"/>
    <w:rsid w:val="00BF5D3F"/>
    <w:rsid w:val="00BF6FD8"/>
    <w:rsid w:val="00C12283"/>
    <w:rsid w:val="00C1549B"/>
    <w:rsid w:val="00C15EBB"/>
    <w:rsid w:val="00C22BBA"/>
    <w:rsid w:val="00C27910"/>
    <w:rsid w:val="00C32834"/>
    <w:rsid w:val="00C34E7B"/>
    <w:rsid w:val="00C37542"/>
    <w:rsid w:val="00C45739"/>
    <w:rsid w:val="00C503D7"/>
    <w:rsid w:val="00C55514"/>
    <w:rsid w:val="00C57037"/>
    <w:rsid w:val="00C601D2"/>
    <w:rsid w:val="00C62F19"/>
    <w:rsid w:val="00C66DCF"/>
    <w:rsid w:val="00C8085D"/>
    <w:rsid w:val="00C93319"/>
    <w:rsid w:val="00C96B64"/>
    <w:rsid w:val="00CA49F6"/>
    <w:rsid w:val="00CB5AE9"/>
    <w:rsid w:val="00CB7973"/>
    <w:rsid w:val="00CC691A"/>
    <w:rsid w:val="00CD08B9"/>
    <w:rsid w:val="00CD252D"/>
    <w:rsid w:val="00CE5646"/>
    <w:rsid w:val="00CE6185"/>
    <w:rsid w:val="00CF0801"/>
    <w:rsid w:val="00CF6A9F"/>
    <w:rsid w:val="00D03ED5"/>
    <w:rsid w:val="00D0655F"/>
    <w:rsid w:val="00D1313D"/>
    <w:rsid w:val="00D13E80"/>
    <w:rsid w:val="00D13ECB"/>
    <w:rsid w:val="00D140F8"/>
    <w:rsid w:val="00D2329F"/>
    <w:rsid w:val="00D366F1"/>
    <w:rsid w:val="00D434D7"/>
    <w:rsid w:val="00D50C0B"/>
    <w:rsid w:val="00D53892"/>
    <w:rsid w:val="00D77AAD"/>
    <w:rsid w:val="00D860F0"/>
    <w:rsid w:val="00D91CB7"/>
    <w:rsid w:val="00D930C2"/>
    <w:rsid w:val="00DA3725"/>
    <w:rsid w:val="00DA4418"/>
    <w:rsid w:val="00DB0ACB"/>
    <w:rsid w:val="00DC30F3"/>
    <w:rsid w:val="00DD1302"/>
    <w:rsid w:val="00DD52FE"/>
    <w:rsid w:val="00DE1CF2"/>
    <w:rsid w:val="00DE23AE"/>
    <w:rsid w:val="00DF2E2E"/>
    <w:rsid w:val="00DF5F2D"/>
    <w:rsid w:val="00E01ED3"/>
    <w:rsid w:val="00E12365"/>
    <w:rsid w:val="00E14B9D"/>
    <w:rsid w:val="00E23C29"/>
    <w:rsid w:val="00E25FA2"/>
    <w:rsid w:val="00E27DFA"/>
    <w:rsid w:val="00E35AAF"/>
    <w:rsid w:val="00E40046"/>
    <w:rsid w:val="00E44E5F"/>
    <w:rsid w:val="00E50C6A"/>
    <w:rsid w:val="00E53237"/>
    <w:rsid w:val="00E62CBE"/>
    <w:rsid w:val="00E66874"/>
    <w:rsid w:val="00E77538"/>
    <w:rsid w:val="00E83C50"/>
    <w:rsid w:val="00E951E0"/>
    <w:rsid w:val="00E96B20"/>
    <w:rsid w:val="00EA5660"/>
    <w:rsid w:val="00EB01A7"/>
    <w:rsid w:val="00EC062A"/>
    <w:rsid w:val="00EC0824"/>
    <w:rsid w:val="00EC40F4"/>
    <w:rsid w:val="00ED10D9"/>
    <w:rsid w:val="00ED4374"/>
    <w:rsid w:val="00ED6657"/>
    <w:rsid w:val="00EE3ABD"/>
    <w:rsid w:val="00EF23AC"/>
    <w:rsid w:val="00F05605"/>
    <w:rsid w:val="00F11175"/>
    <w:rsid w:val="00F209A6"/>
    <w:rsid w:val="00F24645"/>
    <w:rsid w:val="00F404ED"/>
    <w:rsid w:val="00F44B55"/>
    <w:rsid w:val="00F463BF"/>
    <w:rsid w:val="00F472BE"/>
    <w:rsid w:val="00F47BE5"/>
    <w:rsid w:val="00F561AA"/>
    <w:rsid w:val="00F639B8"/>
    <w:rsid w:val="00F6521C"/>
    <w:rsid w:val="00F65CD1"/>
    <w:rsid w:val="00F661B1"/>
    <w:rsid w:val="00F67D5C"/>
    <w:rsid w:val="00F86DE7"/>
    <w:rsid w:val="00F9532C"/>
    <w:rsid w:val="00FA0D78"/>
    <w:rsid w:val="00FA1815"/>
    <w:rsid w:val="00FA6841"/>
    <w:rsid w:val="00FB395F"/>
    <w:rsid w:val="00FB399E"/>
    <w:rsid w:val="00FC09BA"/>
    <w:rsid w:val="00FC6774"/>
    <w:rsid w:val="00FD46F2"/>
    <w:rsid w:val="00FD4B37"/>
    <w:rsid w:val="00FD732A"/>
    <w:rsid w:val="00FE4165"/>
    <w:rsid w:val="00FE5AE6"/>
    <w:rsid w:val="00FE6ACD"/>
    <w:rsid w:val="00FF1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7D36"/>
  <w15:docId w15:val="{55B1BF60-3C21-4046-BD90-033CE8A2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B2331A"/>
    <w:pPr>
      <w:autoSpaceDE w:val="0"/>
      <w:autoSpaceDN w:val="0"/>
      <w:ind w:left="2772" w:right="2993"/>
      <w:jc w:val="center"/>
      <w:outlineLvl w:val="0"/>
    </w:pPr>
    <w:rPr>
      <w:rFonts w:ascii="微軟正黑體" w:eastAsia="微軟正黑體" w:hAnsi="微軟正黑體" w:cs="微軟正黑體"/>
      <w:b/>
      <w:bCs/>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4E7B"/>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715E5E"/>
    <w:pPr>
      <w:ind w:leftChars="200" w:left="480"/>
    </w:pPr>
  </w:style>
  <w:style w:type="paragraph" w:styleId="HTML">
    <w:name w:val="HTML Preformatted"/>
    <w:basedOn w:val="a"/>
    <w:link w:val="HTML0"/>
    <w:uiPriority w:val="99"/>
    <w:rsid w:val="002813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281349"/>
    <w:rPr>
      <w:rFonts w:ascii="細明體" w:eastAsia="細明體" w:hAnsi="細明體" w:cs="細明體"/>
      <w:color w:val="333333"/>
      <w:kern w:val="0"/>
      <w:szCs w:val="24"/>
    </w:rPr>
  </w:style>
  <w:style w:type="paragraph" w:customStyle="1" w:styleId="11">
    <w:name w:val="清單段落1"/>
    <w:basedOn w:val="a"/>
    <w:rsid w:val="00281349"/>
    <w:pPr>
      <w:ind w:leftChars="200" w:left="480"/>
    </w:pPr>
    <w:rPr>
      <w:rFonts w:ascii="Times New Roman" w:eastAsia="新細明體" w:hAnsi="Times New Roman" w:cs="Times New Roman"/>
      <w:szCs w:val="24"/>
    </w:rPr>
  </w:style>
  <w:style w:type="character" w:styleId="a4">
    <w:name w:val="Hyperlink"/>
    <w:rsid w:val="00281349"/>
    <w:rPr>
      <w:color w:val="0000FF"/>
      <w:u w:val="single"/>
    </w:rPr>
  </w:style>
  <w:style w:type="paragraph" w:styleId="a5">
    <w:name w:val="No Spacing"/>
    <w:uiPriority w:val="1"/>
    <w:qFormat/>
    <w:rsid w:val="00281349"/>
    <w:pPr>
      <w:widowControl w:val="0"/>
      <w:ind w:firstLineChars="200" w:firstLine="200"/>
      <w:jc w:val="both"/>
    </w:pPr>
    <w:rPr>
      <w:rFonts w:ascii="Calibri" w:eastAsia="標楷體" w:hAnsi="Calibri" w:cs="Times New Roman"/>
    </w:rPr>
  </w:style>
  <w:style w:type="paragraph" w:styleId="a6">
    <w:name w:val="header"/>
    <w:basedOn w:val="a"/>
    <w:link w:val="a7"/>
    <w:uiPriority w:val="99"/>
    <w:unhideWhenUsed/>
    <w:rsid w:val="007C3F1E"/>
    <w:pPr>
      <w:tabs>
        <w:tab w:val="center" w:pos="4153"/>
        <w:tab w:val="right" w:pos="8306"/>
      </w:tabs>
      <w:snapToGrid w:val="0"/>
    </w:pPr>
    <w:rPr>
      <w:sz w:val="20"/>
      <w:szCs w:val="20"/>
    </w:rPr>
  </w:style>
  <w:style w:type="character" w:customStyle="1" w:styleId="a7">
    <w:name w:val="頁首 字元"/>
    <w:basedOn w:val="a0"/>
    <w:link w:val="a6"/>
    <w:uiPriority w:val="99"/>
    <w:rsid w:val="007C3F1E"/>
    <w:rPr>
      <w:sz w:val="20"/>
      <w:szCs w:val="20"/>
    </w:rPr>
  </w:style>
  <w:style w:type="paragraph" w:styleId="a8">
    <w:name w:val="footer"/>
    <w:basedOn w:val="a"/>
    <w:link w:val="a9"/>
    <w:uiPriority w:val="99"/>
    <w:unhideWhenUsed/>
    <w:rsid w:val="007C3F1E"/>
    <w:pPr>
      <w:tabs>
        <w:tab w:val="center" w:pos="4153"/>
        <w:tab w:val="right" w:pos="8306"/>
      </w:tabs>
      <w:snapToGrid w:val="0"/>
    </w:pPr>
    <w:rPr>
      <w:sz w:val="20"/>
      <w:szCs w:val="20"/>
    </w:rPr>
  </w:style>
  <w:style w:type="character" w:customStyle="1" w:styleId="a9">
    <w:name w:val="頁尾 字元"/>
    <w:basedOn w:val="a0"/>
    <w:link w:val="a8"/>
    <w:uiPriority w:val="99"/>
    <w:rsid w:val="007C3F1E"/>
    <w:rPr>
      <w:sz w:val="20"/>
      <w:szCs w:val="20"/>
    </w:rPr>
  </w:style>
  <w:style w:type="table" w:styleId="aa">
    <w:name w:val="Table Grid"/>
    <w:basedOn w:val="a1"/>
    <w:uiPriority w:val="59"/>
    <w:rsid w:val="007C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B2331A"/>
    <w:rPr>
      <w:color w:val="808080"/>
    </w:rPr>
  </w:style>
  <w:style w:type="character" w:customStyle="1" w:styleId="10">
    <w:name w:val="標題 1 字元"/>
    <w:basedOn w:val="a0"/>
    <w:link w:val="1"/>
    <w:uiPriority w:val="9"/>
    <w:rsid w:val="00B2331A"/>
    <w:rPr>
      <w:rFonts w:ascii="微軟正黑體" w:eastAsia="微軟正黑體" w:hAnsi="微軟正黑體" w:cs="微軟正黑體"/>
      <w:b/>
      <w:bCs/>
      <w:kern w:val="0"/>
      <w:sz w:val="32"/>
      <w:szCs w:val="32"/>
      <w:lang w:val="zh-TW" w:bidi="zh-TW"/>
    </w:rPr>
  </w:style>
  <w:style w:type="paragraph" w:styleId="Web">
    <w:name w:val="Normal (Web)"/>
    <w:basedOn w:val="a"/>
    <w:uiPriority w:val="99"/>
    <w:semiHidden/>
    <w:unhideWhenUsed/>
    <w:rsid w:val="00E83C50"/>
    <w:pPr>
      <w:widowControl/>
      <w:spacing w:before="100" w:beforeAutospacing="1" w:after="100" w:afterAutospacing="1"/>
    </w:pPr>
    <w:rPr>
      <w:rFonts w:ascii="新細明體" w:eastAsia="新細明體" w:hAnsi="新細明體" w:cs="新細明體"/>
      <w:kern w:val="0"/>
      <w:szCs w:val="24"/>
    </w:rPr>
  </w:style>
  <w:style w:type="paragraph" w:styleId="ac">
    <w:name w:val="Balloon Text"/>
    <w:basedOn w:val="a"/>
    <w:link w:val="ad"/>
    <w:uiPriority w:val="99"/>
    <w:semiHidden/>
    <w:unhideWhenUsed/>
    <w:rsid w:val="006903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903E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23C29"/>
    <w:rPr>
      <w:sz w:val="18"/>
      <w:szCs w:val="18"/>
    </w:rPr>
  </w:style>
  <w:style w:type="paragraph" w:styleId="af">
    <w:name w:val="annotation text"/>
    <w:basedOn w:val="a"/>
    <w:link w:val="af0"/>
    <w:uiPriority w:val="99"/>
    <w:semiHidden/>
    <w:unhideWhenUsed/>
    <w:rsid w:val="00E23C29"/>
  </w:style>
  <w:style w:type="character" w:customStyle="1" w:styleId="af0">
    <w:name w:val="註解文字 字元"/>
    <w:basedOn w:val="a0"/>
    <w:link w:val="af"/>
    <w:uiPriority w:val="99"/>
    <w:semiHidden/>
    <w:rsid w:val="00E23C29"/>
  </w:style>
  <w:style w:type="paragraph" w:styleId="af1">
    <w:name w:val="annotation subject"/>
    <w:basedOn w:val="af"/>
    <w:next w:val="af"/>
    <w:link w:val="af2"/>
    <w:uiPriority w:val="99"/>
    <w:semiHidden/>
    <w:unhideWhenUsed/>
    <w:rsid w:val="00E23C29"/>
    <w:rPr>
      <w:b/>
      <w:bCs/>
    </w:rPr>
  </w:style>
  <w:style w:type="character" w:customStyle="1" w:styleId="af2">
    <w:name w:val="註解主旨 字元"/>
    <w:basedOn w:val="af0"/>
    <w:link w:val="af1"/>
    <w:uiPriority w:val="99"/>
    <w:semiHidden/>
    <w:rsid w:val="00E23C29"/>
    <w:rPr>
      <w:b/>
      <w:bCs/>
    </w:rPr>
  </w:style>
  <w:style w:type="paragraph" w:styleId="af3">
    <w:name w:val="Plain Text"/>
    <w:basedOn w:val="a"/>
    <w:link w:val="af4"/>
    <w:uiPriority w:val="99"/>
    <w:unhideWhenUsed/>
    <w:rsid w:val="000E27C2"/>
    <w:rPr>
      <w:rFonts w:ascii="Calibri" w:eastAsia="新細明體" w:hAnsi="Courier New" w:cs="Courier New"/>
    </w:rPr>
  </w:style>
  <w:style w:type="character" w:customStyle="1" w:styleId="af4">
    <w:name w:val="純文字 字元"/>
    <w:basedOn w:val="a0"/>
    <w:link w:val="af3"/>
    <w:uiPriority w:val="99"/>
    <w:rsid w:val="000E27C2"/>
    <w:rPr>
      <w:rFonts w:ascii="Calibri" w:eastAsia="新細明體" w:hAnsi="Courier New" w:cs="Courier New"/>
    </w:rPr>
  </w:style>
  <w:style w:type="paragraph" w:styleId="af5">
    <w:name w:val="Body Text"/>
    <w:basedOn w:val="a"/>
    <w:link w:val="af6"/>
    <w:uiPriority w:val="1"/>
    <w:qFormat/>
    <w:rsid w:val="005A02F6"/>
    <w:pPr>
      <w:autoSpaceDE w:val="0"/>
      <w:autoSpaceDN w:val="0"/>
      <w:spacing w:before="25"/>
      <w:ind w:left="946"/>
    </w:pPr>
    <w:rPr>
      <w:rFonts w:ascii="標楷體" w:eastAsia="標楷體" w:hAnsi="標楷體" w:cs="標楷體"/>
      <w:kern w:val="0"/>
      <w:szCs w:val="24"/>
      <w:lang w:val="zh-TW" w:bidi="zh-TW"/>
    </w:rPr>
  </w:style>
  <w:style w:type="character" w:customStyle="1" w:styleId="af6">
    <w:name w:val="本文 字元"/>
    <w:basedOn w:val="a0"/>
    <w:link w:val="af5"/>
    <w:uiPriority w:val="1"/>
    <w:rsid w:val="005A02F6"/>
    <w:rPr>
      <w:rFonts w:ascii="標楷體" w:eastAsia="標楷體" w:hAnsi="標楷體" w:cs="標楷體"/>
      <w:kern w:val="0"/>
      <w:szCs w:val="24"/>
      <w:lang w:val="zh-TW" w:bidi="zh-TW"/>
    </w:rPr>
  </w:style>
  <w:style w:type="character" w:styleId="af7">
    <w:name w:val="Unresolved Mention"/>
    <w:basedOn w:val="a0"/>
    <w:uiPriority w:val="99"/>
    <w:semiHidden/>
    <w:unhideWhenUsed/>
    <w:rsid w:val="00BA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9544">
      <w:bodyDiv w:val="1"/>
      <w:marLeft w:val="0"/>
      <w:marRight w:val="0"/>
      <w:marTop w:val="0"/>
      <w:marBottom w:val="0"/>
      <w:divBdr>
        <w:top w:val="none" w:sz="0" w:space="0" w:color="auto"/>
        <w:left w:val="none" w:sz="0" w:space="0" w:color="auto"/>
        <w:bottom w:val="none" w:sz="0" w:space="0" w:color="auto"/>
        <w:right w:val="none" w:sz="0" w:space="0" w:color="auto"/>
      </w:divBdr>
      <w:divsChild>
        <w:div w:id="167259644">
          <w:marLeft w:val="0"/>
          <w:marRight w:val="0"/>
          <w:marTop w:val="0"/>
          <w:marBottom w:val="0"/>
          <w:divBdr>
            <w:top w:val="none" w:sz="0" w:space="0" w:color="auto"/>
            <w:left w:val="none" w:sz="0" w:space="0" w:color="auto"/>
            <w:bottom w:val="none" w:sz="0" w:space="0" w:color="auto"/>
            <w:right w:val="none" w:sz="0" w:space="0" w:color="auto"/>
          </w:divBdr>
          <w:divsChild>
            <w:div w:id="18556180">
              <w:marLeft w:val="0"/>
              <w:marRight w:val="0"/>
              <w:marTop w:val="0"/>
              <w:marBottom w:val="0"/>
              <w:divBdr>
                <w:top w:val="none" w:sz="0" w:space="0" w:color="auto"/>
                <w:left w:val="none" w:sz="0" w:space="0" w:color="auto"/>
                <w:bottom w:val="none" w:sz="0" w:space="0" w:color="auto"/>
                <w:right w:val="none" w:sz="0" w:space="0" w:color="auto"/>
              </w:divBdr>
              <w:divsChild>
                <w:div w:id="794373050">
                  <w:marLeft w:val="0"/>
                  <w:marRight w:val="0"/>
                  <w:marTop w:val="0"/>
                  <w:marBottom w:val="0"/>
                  <w:divBdr>
                    <w:top w:val="none" w:sz="0" w:space="0" w:color="auto"/>
                    <w:left w:val="none" w:sz="0" w:space="0" w:color="auto"/>
                    <w:bottom w:val="none" w:sz="0" w:space="0" w:color="auto"/>
                    <w:right w:val="none" w:sz="0" w:space="0" w:color="auto"/>
                  </w:divBdr>
                  <w:divsChild>
                    <w:div w:id="12259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6009">
      <w:bodyDiv w:val="1"/>
      <w:marLeft w:val="0"/>
      <w:marRight w:val="0"/>
      <w:marTop w:val="0"/>
      <w:marBottom w:val="0"/>
      <w:divBdr>
        <w:top w:val="none" w:sz="0" w:space="0" w:color="auto"/>
        <w:left w:val="none" w:sz="0" w:space="0" w:color="auto"/>
        <w:bottom w:val="none" w:sz="0" w:space="0" w:color="auto"/>
        <w:right w:val="none" w:sz="0" w:space="0" w:color="auto"/>
      </w:divBdr>
    </w:div>
    <w:div w:id="1662811773">
      <w:bodyDiv w:val="1"/>
      <w:marLeft w:val="0"/>
      <w:marRight w:val="0"/>
      <w:marTop w:val="0"/>
      <w:marBottom w:val="0"/>
      <w:divBdr>
        <w:top w:val="none" w:sz="0" w:space="0" w:color="auto"/>
        <w:left w:val="none" w:sz="0" w:space="0" w:color="auto"/>
        <w:bottom w:val="none" w:sz="0" w:space="0" w:color="auto"/>
        <w:right w:val="none" w:sz="0" w:space="0" w:color="auto"/>
      </w:divBdr>
    </w:div>
    <w:div w:id="2082561231">
      <w:bodyDiv w:val="1"/>
      <w:marLeft w:val="0"/>
      <w:marRight w:val="0"/>
      <w:marTop w:val="0"/>
      <w:marBottom w:val="0"/>
      <w:divBdr>
        <w:top w:val="none" w:sz="0" w:space="0" w:color="auto"/>
        <w:left w:val="none" w:sz="0" w:space="0" w:color="auto"/>
        <w:bottom w:val="none" w:sz="0" w:space="0" w:color="auto"/>
        <w:right w:val="none" w:sz="0" w:space="0" w:color="auto"/>
      </w:divBdr>
      <w:divsChild>
        <w:div w:id="1355493573">
          <w:marLeft w:val="0"/>
          <w:marRight w:val="0"/>
          <w:marTop w:val="0"/>
          <w:marBottom w:val="0"/>
          <w:divBdr>
            <w:top w:val="none" w:sz="0" w:space="0" w:color="auto"/>
            <w:left w:val="none" w:sz="0" w:space="0" w:color="auto"/>
            <w:bottom w:val="none" w:sz="0" w:space="0" w:color="auto"/>
            <w:right w:val="none" w:sz="0" w:space="0" w:color="auto"/>
          </w:divBdr>
          <w:divsChild>
            <w:div w:id="2140604595">
              <w:marLeft w:val="0"/>
              <w:marRight w:val="0"/>
              <w:marTop w:val="0"/>
              <w:marBottom w:val="0"/>
              <w:divBdr>
                <w:top w:val="none" w:sz="0" w:space="0" w:color="auto"/>
                <w:left w:val="none" w:sz="0" w:space="0" w:color="auto"/>
                <w:bottom w:val="none" w:sz="0" w:space="0" w:color="auto"/>
                <w:right w:val="none" w:sz="0" w:space="0" w:color="auto"/>
              </w:divBdr>
              <w:divsChild>
                <w:div w:id="814761048">
                  <w:marLeft w:val="0"/>
                  <w:marRight w:val="0"/>
                  <w:marTop w:val="0"/>
                  <w:marBottom w:val="0"/>
                  <w:divBdr>
                    <w:top w:val="none" w:sz="0" w:space="0" w:color="auto"/>
                    <w:left w:val="none" w:sz="0" w:space="0" w:color="auto"/>
                    <w:bottom w:val="none" w:sz="0" w:space="0" w:color="auto"/>
                    <w:right w:val="none" w:sz="0" w:space="0" w:color="auto"/>
                  </w:divBdr>
                  <w:divsChild>
                    <w:div w:id="7172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41E2-3A1F-465E-960C-9F276965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林嘉雯</dc:creator>
  <cp:lastModifiedBy>楊美雪</cp:lastModifiedBy>
  <cp:revision>6</cp:revision>
  <cp:lastPrinted>2022-04-19T01:43:00Z</cp:lastPrinted>
  <dcterms:created xsi:type="dcterms:W3CDTF">2022-05-16T05:13:00Z</dcterms:created>
  <dcterms:modified xsi:type="dcterms:W3CDTF">2022-05-25T05:41:00Z</dcterms:modified>
</cp:coreProperties>
</file>